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3C" w:rsidRDefault="00A9523C"/>
    <w:p w:rsidR="00A9523C" w:rsidRDefault="00A9523C"/>
    <w:p w:rsidR="00A9523C" w:rsidRDefault="00A9523C">
      <w:pPr>
        <w:jc w:val="both"/>
        <w:rPr>
          <w:rFonts w:ascii="Arial Narrow" w:hAnsi="Arial Narrow"/>
          <w:szCs w:val="24"/>
        </w:rPr>
      </w:pPr>
    </w:p>
    <w:p w:rsidR="00A9523C" w:rsidRDefault="00DB72CB">
      <w:pPr>
        <w:tabs>
          <w:tab w:val="left" w:pos="624"/>
          <w:tab w:val="left" w:pos="1247"/>
          <w:tab w:val="left" w:pos="1871"/>
          <w:tab w:val="left" w:pos="2495"/>
          <w:tab w:val="left" w:pos="3119"/>
        </w:tabs>
        <w:jc w:val="center"/>
        <w:rPr>
          <w:b/>
          <w:sz w:val="28"/>
          <w:szCs w:val="28"/>
        </w:rPr>
      </w:pPr>
      <w:r>
        <w:rPr>
          <w:b/>
          <w:sz w:val="28"/>
          <w:szCs w:val="28"/>
        </w:rPr>
        <w:t>Stockholm Convention on Persistent Organic Pollutants</w:t>
      </w:r>
    </w:p>
    <w:p w:rsidR="00A9523C" w:rsidRDefault="00DB72CB">
      <w:pPr>
        <w:jc w:val="center"/>
        <w:rPr>
          <w:b/>
          <w:bCs/>
          <w:sz w:val="28"/>
          <w:szCs w:val="28"/>
        </w:rPr>
      </w:pPr>
      <w:r>
        <w:rPr>
          <w:b/>
          <w:bCs/>
          <w:sz w:val="28"/>
          <w:szCs w:val="28"/>
        </w:rPr>
        <w:t xml:space="preserve">POPs Review Committee </w:t>
      </w:r>
    </w:p>
    <w:p w:rsidR="00A9523C" w:rsidRDefault="00A9523C">
      <w:pPr>
        <w:jc w:val="center"/>
        <w:rPr>
          <w:sz w:val="28"/>
          <w:szCs w:val="28"/>
        </w:rPr>
      </w:pPr>
    </w:p>
    <w:p w:rsidR="00A9523C" w:rsidRDefault="00A9523C">
      <w:pPr>
        <w:jc w:val="center"/>
        <w:rPr>
          <w:sz w:val="28"/>
          <w:szCs w:val="28"/>
        </w:rPr>
      </w:pPr>
    </w:p>
    <w:p w:rsidR="00A9523C" w:rsidRDefault="00A9523C">
      <w:pPr>
        <w:jc w:val="center"/>
        <w:rPr>
          <w:sz w:val="28"/>
          <w:szCs w:val="28"/>
        </w:rPr>
      </w:pPr>
    </w:p>
    <w:p w:rsidR="00A9523C" w:rsidRDefault="00DB72CB">
      <w:pPr>
        <w:autoSpaceDE w:val="0"/>
        <w:autoSpaceDN w:val="0"/>
        <w:adjustRightInd w:val="0"/>
        <w:spacing w:after="120"/>
        <w:jc w:val="center"/>
        <w:rPr>
          <w:b/>
          <w:bCs/>
          <w:sz w:val="52"/>
          <w:szCs w:val="52"/>
        </w:rPr>
      </w:pPr>
      <w:r>
        <w:rPr>
          <w:b/>
          <w:bCs/>
          <w:sz w:val="52"/>
          <w:szCs w:val="52"/>
        </w:rPr>
        <w:t>PENTACHLOROPHENOL AND ITS SALTS AND ESTERS</w:t>
      </w:r>
    </w:p>
    <w:p w:rsidR="00A9523C" w:rsidRDefault="00DB72CB">
      <w:pPr>
        <w:autoSpaceDE w:val="0"/>
        <w:autoSpaceDN w:val="0"/>
        <w:adjustRightInd w:val="0"/>
        <w:spacing w:after="120"/>
        <w:jc w:val="center"/>
        <w:rPr>
          <w:b/>
          <w:bCs/>
          <w:sz w:val="28"/>
          <w:szCs w:val="28"/>
        </w:rPr>
      </w:pPr>
      <w:r>
        <w:rPr>
          <w:b/>
          <w:bCs/>
          <w:sz w:val="28"/>
          <w:szCs w:val="28"/>
        </w:rPr>
        <w:t>DRAFT RISK PROFILE</w:t>
      </w:r>
    </w:p>
    <w:p w:rsidR="00A9523C" w:rsidRDefault="00A9523C">
      <w:pPr>
        <w:autoSpaceDE w:val="0"/>
        <w:autoSpaceDN w:val="0"/>
        <w:adjustRightInd w:val="0"/>
        <w:spacing w:after="120"/>
        <w:rPr>
          <w:sz w:val="32"/>
          <w:szCs w:val="32"/>
        </w:rPr>
      </w:pPr>
    </w:p>
    <w:p w:rsidR="00A9523C" w:rsidRDefault="00A9523C">
      <w:pPr>
        <w:autoSpaceDE w:val="0"/>
        <w:autoSpaceDN w:val="0"/>
        <w:adjustRightInd w:val="0"/>
        <w:spacing w:after="120"/>
        <w:rPr>
          <w:sz w:val="32"/>
          <w:szCs w:val="32"/>
        </w:rPr>
      </w:pPr>
    </w:p>
    <w:p w:rsidR="00A9523C" w:rsidRDefault="00A9523C">
      <w:pPr>
        <w:autoSpaceDE w:val="0"/>
        <w:autoSpaceDN w:val="0"/>
        <w:adjustRightInd w:val="0"/>
        <w:spacing w:after="120"/>
        <w:rPr>
          <w:sz w:val="32"/>
          <w:szCs w:val="32"/>
        </w:rPr>
      </w:pPr>
    </w:p>
    <w:p w:rsidR="00A9523C" w:rsidRDefault="00A9523C">
      <w:pPr>
        <w:autoSpaceDE w:val="0"/>
        <w:autoSpaceDN w:val="0"/>
        <w:adjustRightInd w:val="0"/>
        <w:spacing w:after="120"/>
        <w:rPr>
          <w:sz w:val="32"/>
          <w:szCs w:val="32"/>
        </w:rPr>
      </w:pPr>
    </w:p>
    <w:p w:rsidR="00A9523C" w:rsidRDefault="00DB72CB">
      <w:pPr>
        <w:autoSpaceDE w:val="0"/>
        <w:autoSpaceDN w:val="0"/>
        <w:adjustRightInd w:val="0"/>
        <w:spacing w:after="120"/>
        <w:jc w:val="center"/>
        <w:rPr>
          <w:sz w:val="32"/>
          <w:szCs w:val="32"/>
        </w:rPr>
      </w:pPr>
      <w:r>
        <w:rPr>
          <w:sz w:val="32"/>
          <w:szCs w:val="32"/>
        </w:rPr>
        <w:t>Draft prepared by the ad hoc working group on pentachlorophenol and its salts and esters under the POPs Review Committee of the Stockholm Convention</w:t>
      </w:r>
    </w:p>
    <w:p w:rsidR="00A9523C" w:rsidRDefault="00A9523C">
      <w:pPr>
        <w:autoSpaceDE w:val="0"/>
        <w:autoSpaceDN w:val="0"/>
        <w:adjustRightInd w:val="0"/>
        <w:spacing w:after="120"/>
      </w:pPr>
    </w:p>
    <w:p w:rsidR="00A9523C" w:rsidRDefault="00A9523C">
      <w:pPr>
        <w:autoSpaceDE w:val="0"/>
        <w:autoSpaceDN w:val="0"/>
        <w:adjustRightInd w:val="0"/>
        <w:spacing w:after="120"/>
      </w:pPr>
    </w:p>
    <w:p w:rsidR="00A9523C" w:rsidRDefault="00A9523C">
      <w:pPr>
        <w:autoSpaceDE w:val="0"/>
        <w:autoSpaceDN w:val="0"/>
        <w:adjustRightInd w:val="0"/>
        <w:spacing w:after="120"/>
        <w:jc w:val="center"/>
      </w:pPr>
    </w:p>
    <w:p w:rsidR="00A9523C" w:rsidRDefault="00A9523C">
      <w:pPr>
        <w:autoSpaceDE w:val="0"/>
        <w:autoSpaceDN w:val="0"/>
        <w:adjustRightInd w:val="0"/>
        <w:spacing w:after="120"/>
        <w:jc w:val="center"/>
      </w:pPr>
    </w:p>
    <w:p w:rsidR="00A9523C" w:rsidRPr="00014513" w:rsidRDefault="00484A22">
      <w:pPr>
        <w:autoSpaceDE w:val="0"/>
        <w:autoSpaceDN w:val="0"/>
        <w:adjustRightInd w:val="0"/>
        <w:spacing w:after="120"/>
        <w:jc w:val="center"/>
        <w:rPr>
          <w:b/>
          <w:sz w:val="40"/>
        </w:rPr>
      </w:pPr>
      <w:r w:rsidRPr="00014513">
        <w:rPr>
          <w:b/>
          <w:sz w:val="40"/>
        </w:rPr>
        <w:t xml:space="preserve">Second </w:t>
      </w:r>
      <w:r w:rsidR="00DB72CB" w:rsidRPr="00014513">
        <w:rPr>
          <w:b/>
          <w:sz w:val="40"/>
        </w:rPr>
        <w:t>draft</w:t>
      </w:r>
    </w:p>
    <w:p w:rsidR="00A9523C" w:rsidRDefault="00A9523C">
      <w:pPr>
        <w:autoSpaceDE w:val="0"/>
        <w:autoSpaceDN w:val="0"/>
        <w:adjustRightInd w:val="0"/>
        <w:spacing w:after="120"/>
        <w:jc w:val="center"/>
        <w:rPr>
          <w:szCs w:val="28"/>
        </w:rPr>
      </w:pPr>
    </w:p>
    <w:p w:rsidR="00A9523C" w:rsidRPr="00014513" w:rsidRDefault="001C5C27">
      <w:pPr>
        <w:autoSpaceDE w:val="0"/>
        <w:autoSpaceDN w:val="0"/>
        <w:adjustRightInd w:val="0"/>
        <w:spacing w:after="120"/>
        <w:jc w:val="center"/>
        <w:rPr>
          <w:sz w:val="36"/>
          <w:szCs w:val="32"/>
        </w:rPr>
      </w:pPr>
      <w:r w:rsidRPr="00014513">
        <w:rPr>
          <w:sz w:val="36"/>
          <w:szCs w:val="32"/>
        </w:rPr>
        <w:t>1</w:t>
      </w:r>
      <w:r w:rsidR="00D97167" w:rsidRPr="00014513">
        <w:rPr>
          <w:sz w:val="36"/>
          <w:szCs w:val="32"/>
        </w:rPr>
        <w:t>6</w:t>
      </w:r>
      <w:r w:rsidR="00DB72CB" w:rsidRPr="00014513">
        <w:rPr>
          <w:sz w:val="36"/>
          <w:szCs w:val="32"/>
        </w:rPr>
        <w:t xml:space="preserve"> </w:t>
      </w:r>
      <w:r w:rsidR="00484A22" w:rsidRPr="00014513">
        <w:rPr>
          <w:sz w:val="36"/>
          <w:szCs w:val="32"/>
        </w:rPr>
        <w:t>April</w:t>
      </w:r>
      <w:r w:rsidR="00DB72CB" w:rsidRPr="00014513">
        <w:rPr>
          <w:sz w:val="36"/>
          <w:szCs w:val="32"/>
        </w:rPr>
        <w:t xml:space="preserve"> 2013</w:t>
      </w:r>
    </w:p>
    <w:p w:rsidR="00760AFF" w:rsidRDefault="00DB72CB">
      <w:pPr>
        <w:jc w:val="center"/>
        <w:rPr>
          <w:b/>
        </w:rPr>
      </w:pPr>
      <w:r>
        <w:rPr>
          <w:b/>
        </w:rPr>
        <w:br w:type="page"/>
      </w:r>
    </w:p>
    <w:p w:rsidR="00760AFF" w:rsidRDefault="00760AFF">
      <w:pPr>
        <w:jc w:val="center"/>
        <w:rPr>
          <w:b/>
        </w:rPr>
      </w:pPr>
    </w:p>
    <w:p w:rsidR="00760AFF" w:rsidRDefault="00760AFF">
      <w:pPr>
        <w:jc w:val="center"/>
        <w:rPr>
          <w:b/>
        </w:rPr>
      </w:pPr>
    </w:p>
    <w:p w:rsidR="00A9523C" w:rsidRPr="00F36653" w:rsidRDefault="006C6E1A">
      <w:pPr>
        <w:jc w:val="center"/>
        <w:rPr>
          <w:b/>
        </w:rPr>
      </w:pPr>
      <w:r w:rsidRPr="00F36653">
        <w:rPr>
          <w:b/>
        </w:rPr>
        <w:t>Table of Contents</w:t>
      </w:r>
    </w:p>
    <w:p w:rsidR="007276C1" w:rsidRPr="00F36653" w:rsidRDefault="00754D2A" w:rsidP="00F36653">
      <w:pPr>
        <w:pStyle w:val="TOC1"/>
        <w:tabs>
          <w:tab w:val="left" w:pos="480"/>
          <w:tab w:val="right" w:leader="dot" w:pos="9606"/>
        </w:tabs>
        <w:spacing w:after="120"/>
        <w:rPr>
          <w:rFonts w:asciiTheme="minorHAnsi" w:eastAsiaTheme="minorEastAsia" w:hAnsiTheme="minorHAnsi" w:cstheme="minorBidi"/>
          <w:b w:val="0"/>
          <w:noProof/>
          <w:sz w:val="20"/>
          <w:szCs w:val="22"/>
          <w:lang w:val="fr-FR" w:eastAsia="fr-FR"/>
        </w:rPr>
      </w:pPr>
      <w:r w:rsidRPr="00F36653">
        <w:rPr>
          <w:b w:val="0"/>
          <w:sz w:val="22"/>
        </w:rPr>
        <w:fldChar w:fldCharType="begin"/>
      </w:r>
      <w:r w:rsidR="006C6E1A" w:rsidRPr="00F36653">
        <w:rPr>
          <w:b w:val="0"/>
          <w:sz w:val="22"/>
        </w:rPr>
        <w:instrText xml:space="preserve"> TOC \o "1-1" \f \h \z \u \t "Heading 5;2;Heading 6;3;CH1;2;CH2;2;Sub title;2;Style Heading 2Chpt + Left Before:  0 mm Hanging:  7.6 mm Befor...;2" </w:instrText>
      </w:r>
      <w:r w:rsidRPr="00F36653">
        <w:rPr>
          <w:b w:val="0"/>
          <w:sz w:val="22"/>
        </w:rPr>
        <w:fldChar w:fldCharType="separate"/>
      </w:r>
      <w:hyperlink w:anchor="_Toc353973681" w:history="1">
        <w:r w:rsidR="007276C1" w:rsidRPr="00F36653">
          <w:rPr>
            <w:rStyle w:val="Hyperlink"/>
            <w:b w:val="0"/>
            <w:noProof/>
            <w:sz w:val="22"/>
          </w:rPr>
          <w:t>1.</w:t>
        </w:r>
        <w:r w:rsidR="007276C1" w:rsidRPr="00F36653">
          <w:rPr>
            <w:rFonts w:asciiTheme="minorHAnsi" w:eastAsiaTheme="minorEastAsia" w:hAnsiTheme="minorHAnsi" w:cstheme="minorBidi"/>
            <w:b w:val="0"/>
            <w:noProof/>
            <w:sz w:val="20"/>
            <w:szCs w:val="22"/>
            <w:lang w:val="fr-FR" w:eastAsia="fr-FR"/>
          </w:rPr>
          <w:tab/>
        </w:r>
        <w:r w:rsidR="007276C1" w:rsidRPr="00F36653">
          <w:rPr>
            <w:rStyle w:val="Hyperlink"/>
            <w:b w:val="0"/>
            <w:noProof/>
            <w:sz w:val="22"/>
          </w:rPr>
          <w:t>Introduction</w:t>
        </w:r>
        <w:r w:rsidR="007276C1" w:rsidRPr="00F36653">
          <w:rPr>
            <w:b w:val="0"/>
            <w:noProof/>
            <w:webHidden/>
            <w:sz w:val="22"/>
          </w:rPr>
          <w:tab/>
        </w:r>
        <w:r w:rsidR="007276C1" w:rsidRPr="00F36653">
          <w:rPr>
            <w:b w:val="0"/>
            <w:noProof/>
            <w:webHidden/>
            <w:sz w:val="22"/>
          </w:rPr>
          <w:fldChar w:fldCharType="begin"/>
        </w:r>
        <w:r w:rsidR="007276C1" w:rsidRPr="00F36653">
          <w:rPr>
            <w:b w:val="0"/>
            <w:noProof/>
            <w:webHidden/>
            <w:sz w:val="22"/>
          </w:rPr>
          <w:instrText xml:space="preserve"> PAGEREF _Toc353973681 \h </w:instrText>
        </w:r>
        <w:r w:rsidR="007276C1" w:rsidRPr="00F36653">
          <w:rPr>
            <w:b w:val="0"/>
            <w:noProof/>
            <w:webHidden/>
            <w:sz w:val="22"/>
          </w:rPr>
        </w:r>
        <w:r w:rsidR="007276C1" w:rsidRPr="00F36653">
          <w:rPr>
            <w:b w:val="0"/>
            <w:noProof/>
            <w:webHidden/>
            <w:sz w:val="22"/>
          </w:rPr>
          <w:fldChar w:fldCharType="separate"/>
        </w:r>
        <w:r w:rsidR="00013746">
          <w:rPr>
            <w:b w:val="0"/>
            <w:noProof/>
            <w:webHidden/>
            <w:sz w:val="22"/>
          </w:rPr>
          <w:t>3</w:t>
        </w:r>
        <w:r w:rsidR="007276C1" w:rsidRPr="00F36653">
          <w:rPr>
            <w:b w:val="0"/>
            <w:noProof/>
            <w:webHidden/>
            <w:sz w:val="22"/>
          </w:rPr>
          <w:fldChar w:fldCharType="end"/>
        </w:r>
      </w:hyperlink>
    </w:p>
    <w:p w:rsidR="007276C1" w:rsidRPr="00F36653" w:rsidRDefault="007276C1" w:rsidP="00F36653">
      <w:pPr>
        <w:pStyle w:val="TOC2"/>
        <w:tabs>
          <w:tab w:val="left" w:pos="880"/>
          <w:tab w:val="right" w:leader="dot" w:pos="9606"/>
        </w:tabs>
        <w:spacing w:after="120"/>
        <w:rPr>
          <w:rFonts w:asciiTheme="minorHAnsi" w:eastAsiaTheme="minorEastAsia" w:hAnsiTheme="minorHAnsi" w:cstheme="minorBidi"/>
          <w:b w:val="0"/>
          <w:noProof/>
          <w:sz w:val="20"/>
          <w:szCs w:val="22"/>
          <w:lang w:val="fr-FR" w:eastAsia="fr-FR"/>
        </w:rPr>
      </w:pPr>
      <w:hyperlink w:anchor="_Toc353973682" w:history="1">
        <w:r w:rsidRPr="00F36653">
          <w:rPr>
            <w:rStyle w:val="Hyperlink"/>
            <w:b w:val="0"/>
            <w:noProof/>
            <w:sz w:val="22"/>
          </w:rPr>
          <w:t>1.1</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Conclusion of the Review Committee regarding Annex D information</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_Toc353973682 \h </w:instrText>
        </w:r>
        <w:r w:rsidRPr="00F36653">
          <w:rPr>
            <w:b w:val="0"/>
            <w:noProof/>
            <w:webHidden/>
            <w:sz w:val="22"/>
          </w:rPr>
        </w:r>
        <w:r w:rsidRPr="00F36653">
          <w:rPr>
            <w:b w:val="0"/>
            <w:noProof/>
            <w:webHidden/>
            <w:sz w:val="22"/>
          </w:rPr>
          <w:fldChar w:fldCharType="separate"/>
        </w:r>
        <w:r w:rsidR="00013746">
          <w:rPr>
            <w:b w:val="0"/>
            <w:noProof/>
            <w:webHidden/>
            <w:sz w:val="22"/>
          </w:rPr>
          <w:t>4</w:t>
        </w:r>
        <w:r w:rsidRPr="00F36653">
          <w:rPr>
            <w:b w:val="0"/>
            <w:noProof/>
            <w:webHidden/>
            <w:sz w:val="22"/>
          </w:rPr>
          <w:fldChar w:fldCharType="end"/>
        </w:r>
      </w:hyperlink>
    </w:p>
    <w:p w:rsidR="007276C1" w:rsidRPr="00F36653" w:rsidRDefault="007276C1" w:rsidP="00F36653">
      <w:pPr>
        <w:pStyle w:val="TOC2"/>
        <w:tabs>
          <w:tab w:val="left" w:pos="880"/>
          <w:tab w:val="right" w:leader="dot" w:pos="9606"/>
        </w:tabs>
        <w:spacing w:after="120"/>
        <w:rPr>
          <w:rFonts w:asciiTheme="minorHAnsi" w:eastAsiaTheme="minorEastAsia" w:hAnsiTheme="minorHAnsi" w:cstheme="minorBidi"/>
          <w:b w:val="0"/>
          <w:noProof/>
          <w:sz w:val="20"/>
          <w:szCs w:val="22"/>
          <w:lang w:val="fr-FR" w:eastAsia="fr-FR"/>
        </w:rPr>
      </w:pPr>
      <w:hyperlink w:anchor="_Toc353973683" w:history="1">
        <w:r w:rsidRPr="00F36653">
          <w:rPr>
            <w:rStyle w:val="Hyperlink"/>
            <w:b w:val="0"/>
            <w:noProof/>
            <w:sz w:val="22"/>
          </w:rPr>
          <w:t>1.2</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Data sources</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_Toc353973683 \h </w:instrText>
        </w:r>
        <w:r w:rsidRPr="00F36653">
          <w:rPr>
            <w:b w:val="0"/>
            <w:noProof/>
            <w:webHidden/>
            <w:sz w:val="22"/>
          </w:rPr>
        </w:r>
        <w:r w:rsidRPr="00F36653">
          <w:rPr>
            <w:b w:val="0"/>
            <w:noProof/>
            <w:webHidden/>
            <w:sz w:val="22"/>
          </w:rPr>
          <w:fldChar w:fldCharType="separate"/>
        </w:r>
        <w:r w:rsidR="00013746">
          <w:rPr>
            <w:b w:val="0"/>
            <w:noProof/>
            <w:webHidden/>
            <w:sz w:val="22"/>
          </w:rPr>
          <w:t>4</w:t>
        </w:r>
        <w:r w:rsidRPr="00F36653">
          <w:rPr>
            <w:b w:val="0"/>
            <w:noProof/>
            <w:webHidden/>
            <w:sz w:val="22"/>
          </w:rPr>
          <w:fldChar w:fldCharType="end"/>
        </w:r>
      </w:hyperlink>
    </w:p>
    <w:p w:rsidR="007276C1" w:rsidRPr="00F36653" w:rsidRDefault="007276C1" w:rsidP="00F36653">
      <w:pPr>
        <w:pStyle w:val="TOC2"/>
        <w:tabs>
          <w:tab w:val="left" w:pos="880"/>
          <w:tab w:val="right" w:leader="dot" w:pos="9606"/>
        </w:tabs>
        <w:spacing w:after="120"/>
        <w:rPr>
          <w:rFonts w:asciiTheme="minorHAnsi" w:eastAsiaTheme="minorEastAsia" w:hAnsiTheme="minorHAnsi" w:cstheme="minorBidi"/>
          <w:b w:val="0"/>
          <w:noProof/>
          <w:sz w:val="20"/>
          <w:szCs w:val="22"/>
          <w:lang w:val="fr-FR" w:eastAsia="fr-FR"/>
        </w:rPr>
      </w:pPr>
      <w:hyperlink w:anchor="_Toc353973684" w:history="1">
        <w:r w:rsidRPr="00F36653">
          <w:rPr>
            <w:rStyle w:val="Hyperlink"/>
            <w:b w:val="0"/>
            <w:noProof/>
            <w:sz w:val="22"/>
          </w:rPr>
          <w:t>1.3</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Status of the chemical under international conventions</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_Toc353973684 \h </w:instrText>
        </w:r>
        <w:r w:rsidRPr="00F36653">
          <w:rPr>
            <w:b w:val="0"/>
            <w:noProof/>
            <w:webHidden/>
            <w:sz w:val="22"/>
          </w:rPr>
        </w:r>
        <w:r w:rsidRPr="00F36653">
          <w:rPr>
            <w:b w:val="0"/>
            <w:noProof/>
            <w:webHidden/>
            <w:sz w:val="22"/>
          </w:rPr>
          <w:fldChar w:fldCharType="separate"/>
        </w:r>
        <w:r w:rsidR="00013746">
          <w:rPr>
            <w:b w:val="0"/>
            <w:noProof/>
            <w:webHidden/>
            <w:sz w:val="22"/>
          </w:rPr>
          <w:t>4</w:t>
        </w:r>
        <w:r w:rsidRPr="00F36653">
          <w:rPr>
            <w:b w:val="0"/>
            <w:noProof/>
            <w:webHidden/>
            <w:sz w:val="22"/>
          </w:rPr>
          <w:fldChar w:fldCharType="end"/>
        </w:r>
      </w:hyperlink>
    </w:p>
    <w:p w:rsidR="007276C1" w:rsidRPr="00F36653" w:rsidRDefault="007276C1" w:rsidP="00F36653">
      <w:pPr>
        <w:pStyle w:val="TOC2"/>
        <w:tabs>
          <w:tab w:val="left" w:pos="880"/>
          <w:tab w:val="right" w:leader="dot" w:pos="9606"/>
        </w:tabs>
        <w:spacing w:after="120"/>
        <w:rPr>
          <w:rFonts w:asciiTheme="minorHAnsi" w:eastAsiaTheme="minorEastAsia" w:hAnsiTheme="minorHAnsi" w:cstheme="minorBidi"/>
          <w:b w:val="0"/>
          <w:noProof/>
          <w:sz w:val="20"/>
          <w:szCs w:val="22"/>
          <w:lang w:val="fr-FR" w:eastAsia="fr-FR"/>
        </w:rPr>
      </w:pPr>
      <w:hyperlink w:anchor="_Toc353973685" w:history="1">
        <w:r w:rsidRPr="00F36653">
          <w:rPr>
            <w:rStyle w:val="Hyperlink"/>
            <w:b w:val="0"/>
            <w:noProof/>
            <w:sz w:val="22"/>
          </w:rPr>
          <w:t>1.4</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Chemical identity</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_Toc353973685 \h </w:instrText>
        </w:r>
        <w:r w:rsidRPr="00F36653">
          <w:rPr>
            <w:b w:val="0"/>
            <w:noProof/>
            <w:webHidden/>
            <w:sz w:val="22"/>
          </w:rPr>
        </w:r>
        <w:r w:rsidRPr="00F36653">
          <w:rPr>
            <w:b w:val="0"/>
            <w:noProof/>
            <w:webHidden/>
            <w:sz w:val="22"/>
          </w:rPr>
          <w:fldChar w:fldCharType="separate"/>
        </w:r>
        <w:r w:rsidR="00013746">
          <w:rPr>
            <w:b w:val="0"/>
            <w:noProof/>
            <w:webHidden/>
            <w:sz w:val="22"/>
          </w:rPr>
          <w:t>4</w:t>
        </w:r>
        <w:r w:rsidRPr="00F36653">
          <w:rPr>
            <w:b w:val="0"/>
            <w:noProof/>
            <w:webHidden/>
            <w:sz w:val="22"/>
          </w:rPr>
          <w:fldChar w:fldCharType="end"/>
        </w:r>
      </w:hyperlink>
    </w:p>
    <w:p w:rsidR="007276C1" w:rsidRPr="00F36653" w:rsidRDefault="007276C1" w:rsidP="00F36653">
      <w:pPr>
        <w:pStyle w:val="TOC1"/>
        <w:tabs>
          <w:tab w:val="left" w:pos="480"/>
          <w:tab w:val="right" w:leader="dot" w:pos="9606"/>
        </w:tabs>
        <w:spacing w:after="120"/>
        <w:rPr>
          <w:rFonts w:asciiTheme="minorHAnsi" w:eastAsiaTheme="minorEastAsia" w:hAnsiTheme="minorHAnsi" w:cstheme="minorBidi"/>
          <w:b w:val="0"/>
          <w:noProof/>
          <w:sz w:val="20"/>
          <w:szCs w:val="22"/>
          <w:lang w:val="fr-FR" w:eastAsia="fr-FR"/>
        </w:rPr>
      </w:pPr>
      <w:hyperlink w:anchor="_Toc353973686" w:history="1">
        <w:r w:rsidRPr="00F36653">
          <w:rPr>
            <w:rStyle w:val="Hyperlink"/>
            <w:b w:val="0"/>
            <w:noProof/>
            <w:sz w:val="22"/>
          </w:rPr>
          <w:t>2.</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Summary information relevant to the risk profile</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_Toc353973686 \h </w:instrText>
        </w:r>
        <w:r w:rsidRPr="00F36653">
          <w:rPr>
            <w:b w:val="0"/>
            <w:noProof/>
            <w:webHidden/>
            <w:sz w:val="22"/>
          </w:rPr>
        </w:r>
        <w:r w:rsidRPr="00F36653">
          <w:rPr>
            <w:b w:val="0"/>
            <w:noProof/>
            <w:webHidden/>
            <w:sz w:val="22"/>
          </w:rPr>
          <w:fldChar w:fldCharType="separate"/>
        </w:r>
        <w:r w:rsidR="00013746">
          <w:rPr>
            <w:b w:val="0"/>
            <w:noProof/>
            <w:webHidden/>
            <w:sz w:val="22"/>
          </w:rPr>
          <w:t>7</w:t>
        </w:r>
        <w:r w:rsidRPr="00F36653">
          <w:rPr>
            <w:b w:val="0"/>
            <w:noProof/>
            <w:webHidden/>
            <w:sz w:val="22"/>
          </w:rPr>
          <w:fldChar w:fldCharType="end"/>
        </w:r>
      </w:hyperlink>
    </w:p>
    <w:p w:rsidR="007276C1" w:rsidRPr="00F36653" w:rsidRDefault="007276C1" w:rsidP="00F36653">
      <w:pPr>
        <w:pStyle w:val="TOC2"/>
        <w:tabs>
          <w:tab w:val="left" w:pos="880"/>
          <w:tab w:val="right" w:leader="dot" w:pos="9606"/>
        </w:tabs>
        <w:spacing w:after="120"/>
        <w:rPr>
          <w:rFonts w:asciiTheme="minorHAnsi" w:eastAsiaTheme="minorEastAsia" w:hAnsiTheme="minorHAnsi" w:cstheme="minorBidi"/>
          <w:b w:val="0"/>
          <w:noProof/>
          <w:sz w:val="20"/>
          <w:szCs w:val="22"/>
          <w:lang w:val="fr-FR" w:eastAsia="fr-FR"/>
        </w:rPr>
      </w:pPr>
      <w:hyperlink w:anchor="_Toc353973687" w:history="1">
        <w:r w:rsidRPr="00F36653">
          <w:rPr>
            <w:rStyle w:val="Hyperlink"/>
            <w:b w:val="0"/>
            <w:noProof/>
            <w:sz w:val="22"/>
          </w:rPr>
          <w:t>2.1</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Sources</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_Toc353973687 \h </w:instrText>
        </w:r>
        <w:r w:rsidRPr="00F36653">
          <w:rPr>
            <w:b w:val="0"/>
            <w:noProof/>
            <w:webHidden/>
            <w:sz w:val="22"/>
          </w:rPr>
        </w:r>
        <w:r w:rsidRPr="00F36653">
          <w:rPr>
            <w:b w:val="0"/>
            <w:noProof/>
            <w:webHidden/>
            <w:sz w:val="22"/>
          </w:rPr>
          <w:fldChar w:fldCharType="separate"/>
        </w:r>
        <w:r w:rsidR="00013746">
          <w:rPr>
            <w:b w:val="0"/>
            <w:noProof/>
            <w:webHidden/>
            <w:sz w:val="22"/>
          </w:rPr>
          <w:t>7</w:t>
        </w:r>
        <w:r w:rsidRPr="00F36653">
          <w:rPr>
            <w:b w:val="0"/>
            <w:noProof/>
            <w:webHidden/>
            <w:sz w:val="22"/>
          </w:rPr>
          <w:fldChar w:fldCharType="end"/>
        </w:r>
      </w:hyperlink>
    </w:p>
    <w:p w:rsidR="007276C1" w:rsidRPr="00F36653" w:rsidRDefault="007276C1" w:rsidP="00F36653">
      <w:pPr>
        <w:pStyle w:val="TOC3"/>
        <w:tabs>
          <w:tab w:val="left" w:pos="1320"/>
          <w:tab w:val="right" w:leader="dot" w:pos="9606"/>
        </w:tabs>
        <w:spacing w:after="120"/>
        <w:rPr>
          <w:rFonts w:asciiTheme="minorHAnsi" w:eastAsiaTheme="minorEastAsia" w:hAnsiTheme="minorHAnsi" w:cstheme="minorBidi"/>
          <w:b w:val="0"/>
          <w:noProof/>
          <w:sz w:val="20"/>
          <w:szCs w:val="22"/>
          <w:lang w:val="fr-FR" w:eastAsia="fr-FR"/>
        </w:rPr>
      </w:pPr>
      <w:hyperlink w:anchor="_Toc353973688" w:history="1">
        <w:r w:rsidRPr="00F36653">
          <w:rPr>
            <w:rStyle w:val="Hyperlink"/>
            <w:b w:val="0"/>
            <w:noProof/>
            <w:sz w:val="22"/>
          </w:rPr>
          <w:t>2.1.1</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Uses, Production and Trade</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_Toc353973688 \h </w:instrText>
        </w:r>
        <w:r w:rsidRPr="00F36653">
          <w:rPr>
            <w:b w:val="0"/>
            <w:noProof/>
            <w:webHidden/>
            <w:sz w:val="22"/>
          </w:rPr>
        </w:r>
        <w:r w:rsidRPr="00F36653">
          <w:rPr>
            <w:b w:val="0"/>
            <w:noProof/>
            <w:webHidden/>
            <w:sz w:val="22"/>
          </w:rPr>
          <w:fldChar w:fldCharType="separate"/>
        </w:r>
        <w:r w:rsidR="00013746">
          <w:rPr>
            <w:b w:val="0"/>
            <w:noProof/>
            <w:webHidden/>
            <w:sz w:val="22"/>
          </w:rPr>
          <w:t>7</w:t>
        </w:r>
        <w:r w:rsidRPr="00F36653">
          <w:rPr>
            <w:b w:val="0"/>
            <w:noProof/>
            <w:webHidden/>
            <w:sz w:val="22"/>
          </w:rPr>
          <w:fldChar w:fldCharType="end"/>
        </w:r>
      </w:hyperlink>
    </w:p>
    <w:p w:rsidR="007276C1" w:rsidRPr="00F36653" w:rsidRDefault="007276C1" w:rsidP="00F36653">
      <w:pPr>
        <w:pStyle w:val="TOC3"/>
        <w:tabs>
          <w:tab w:val="left" w:pos="1320"/>
          <w:tab w:val="right" w:leader="dot" w:pos="9606"/>
        </w:tabs>
        <w:spacing w:after="120"/>
        <w:rPr>
          <w:rFonts w:asciiTheme="minorHAnsi" w:eastAsiaTheme="minorEastAsia" w:hAnsiTheme="minorHAnsi" w:cstheme="minorBidi"/>
          <w:b w:val="0"/>
          <w:noProof/>
          <w:sz w:val="20"/>
          <w:szCs w:val="22"/>
          <w:lang w:val="fr-FR" w:eastAsia="fr-FR"/>
        </w:rPr>
      </w:pPr>
      <w:hyperlink w:anchor="_Toc353973689" w:history="1">
        <w:r w:rsidRPr="00F36653">
          <w:rPr>
            <w:rStyle w:val="Hyperlink"/>
            <w:b w:val="0"/>
            <w:noProof/>
            <w:sz w:val="22"/>
          </w:rPr>
          <w:t>2.1.2</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Releases to the environment</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_Toc353973689 \h </w:instrText>
        </w:r>
        <w:r w:rsidRPr="00F36653">
          <w:rPr>
            <w:b w:val="0"/>
            <w:noProof/>
            <w:webHidden/>
            <w:sz w:val="22"/>
          </w:rPr>
        </w:r>
        <w:r w:rsidRPr="00F36653">
          <w:rPr>
            <w:b w:val="0"/>
            <w:noProof/>
            <w:webHidden/>
            <w:sz w:val="22"/>
          </w:rPr>
          <w:fldChar w:fldCharType="separate"/>
        </w:r>
        <w:r w:rsidR="00013746">
          <w:rPr>
            <w:b w:val="0"/>
            <w:noProof/>
            <w:webHidden/>
            <w:sz w:val="22"/>
          </w:rPr>
          <w:t>9</w:t>
        </w:r>
        <w:r w:rsidRPr="00F36653">
          <w:rPr>
            <w:b w:val="0"/>
            <w:noProof/>
            <w:webHidden/>
            <w:sz w:val="22"/>
          </w:rPr>
          <w:fldChar w:fldCharType="end"/>
        </w:r>
      </w:hyperlink>
    </w:p>
    <w:p w:rsidR="007276C1" w:rsidRPr="00F36653" w:rsidRDefault="007276C1" w:rsidP="00F36653">
      <w:pPr>
        <w:pStyle w:val="TOC3"/>
        <w:tabs>
          <w:tab w:val="left" w:pos="1320"/>
          <w:tab w:val="right" w:leader="dot" w:pos="9606"/>
        </w:tabs>
        <w:spacing w:after="120"/>
        <w:rPr>
          <w:rFonts w:asciiTheme="minorHAnsi" w:eastAsiaTheme="minorEastAsia" w:hAnsiTheme="minorHAnsi" w:cstheme="minorBidi"/>
          <w:b w:val="0"/>
          <w:noProof/>
          <w:sz w:val="20"/>
          <w:szCs w:val="22"/>
          <w:lang w:val="fr-FR" w:eastAsia="fr-FR"/>
        </w:rPr>
      </w:pPr>
      <w:hyperlink w:anchor="_Toc353973690" w:history="1">
        <w:r w:rsidRPr="00F36653">
          <w:rPr>
            <w:rStyle w:val="Hyperlink"/>
            <w:b w:val="0"/>
            <w:noProof/>
            <w:sz w:val="22"/>
          </w:rPr>
          <w:t>2.1.3</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Other sources of PCP</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_Toc353973690 \h </w:instrText>
        </w:r>
        <w:r w:rsidRPr="00F36653">
          <w:rPr>
            <w:b w:val="0"/>
            <w:noProof/>
            <w:webHidden/>
            <w:sz w:val="22"/>
          </w:rPr>
        </w:r>
        <w:r w:rsidRPr="00F36653">
          <w:rPr>
            <w:b w:val="0"/>
            <w:noProof/>
            <w:webHidden/>
            <w:sz w:val="22"/>
          </w:rPr>
          <w:fldChar w:fldCharType="separate"/>
        </w:r>
        <w:r w:rsidR="00013746">
          <w:rPr>
            <w:b w:val="0"/>
            <w:noProof/>
            <w:webHidden/>
            <w:sz w:val="22"/>
          </w:rPr>
          <w:t>10</w:t>
        </w:r>
        <w:r w:rsidRPr="00F36653">
          <w:rPr>
            <w:b w:val="0"/>
            <w:noProof/>
            <w:webHidden/>
            <w:sz w:val="22"/>
          </w:rPr>
          <w:fldChar w:fldCharType="end"/>
        </w:r>
      </w:hyperlink>
    </w:p>
    <w:p w:rsidR="007276C1" w:rsidRPr="00F36653" w:rsidRDefault="007276C1" w:rsidP="00F36653">
      <w:pPr>
        <w:pStyle w:val="TOC2"/>
        <w:tabs>
          <w:tab w:val="left" w:pos="880"/>
          <w:tab w:val="right" w:leader="dot" w:pos="9606"/>
        </w:tabs>
        <w:spacing w:after="120"/>
        <w:rPr>
          <w:rFonts w:asciiTheme="minorHAnsi" w:eastAsiaTheme="minorEastAsia" w:hAnsiTheme="minorHAnsi" w:cstheme="minorBidi"/>
          <w:b w:val="0"/>
          <w:noProof/>
          <w:sz w:val="20"/>
          <w:szCs w:val="22"/>
          <w:lang w:val="fr-FR" w:eastAsia="fr-FR"/>
        </w:rPr>
      </w:pPr>
      <w:hyperlink w:anchor="_Toc353973691" w:history="1">
        <w:r w:rsidRPr="00F36653">
          <w:rPr>
            <w:rStyle w:val="Hyperlink"/>
            <w:b w:val="0"/>
            <w:noProof/>
            <w:sz w:val="22"/>
          </w:rPr>
          <w:t>2.2</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Environmental fate of PCP and PCA</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_Toc353973691 \h </w:instrText>
        </w:r>
        <w:r w:rsidRPr="00F36653">
          <w:rPr>
            <w:b w:val="0"/>
            <w:noProof/>
            <w:webHidden/>
            <w:sz w:val="22"/>
          </w:rPr>
        </w:r>
        <w:r w:rsidRPr="00F36653">
          <w:rPr>
            <w:b w:val="0"/>
            <w:noProof/>
            <w:webHidden/>
            <w:sz w:val="22"/>
          </w:rPr>
          <w:fldChar w:fldCharType="separate"/>
        </w:r>
        <w:r w:rsidR="00013746">
          <w:rPr>
            <w:b w:val="0"/>
            <w:noProof/>
            <w:webHidden/>
            <w:sz w:val="22"/>
          </w:rPr>
          <w:t>11</w:t>
        </w:r>
        <w:r w:rsidRPr="00F36653">
          <w:rPr>
            <w:b w:val="0"/>
            <w:noProof/>
            <w:webHidden/>
            <w:sz w:val="22"/>
          </w:rPr>
          <w:fldChar w:fldCharType="end"/>
        </w:r>
      </w:hyperlink>
    </w:p>
    <w:p w:rsidR="007276C1" w:rsidRPr="00F36653" w:rsidRDefault="007276C1" w:rsidP="00F36653">
      <w:pPr>
        <w:pStyle w:val="TOC2"/>
        <w:tabs>
          <w:tab w:val="left" w:pos="880"/>
          <w:tab w:val="right" w:leader="dot" w:pos="9606"/>
        </w:tabs>
        <w:spacing w:after="120"/>
        <w:rPr>
          <w:rFonts w:asciiTheme="minorHAnsi" w:eastAsiaTheme="minorEastAsia" w:hAnsiTheme="minorHAnsi" w:cstheme="minorBidi"/>
          <w:b w:val="0"/>
          <w:noProof/>
          <w:sz w:val="20"/>
          <w:szCs w:val="22"/>
          <w:lang w:val="fr-FR" w:eastAsia="fr-FR"/>
        </w:rPr>
      </w:pPr>
      <w:hyperlink w:anchor="_Toc353973692" w:history="1">
        <w:r w:rsidRPr="00F36653">
          <w:rPr>
            <w:rStyle w:val="Hyperlink"/>
            <w:b w:val="0"/>
            <w:noProof/>
            <w:sz w:val="22"/>
          </w:rPr>
          <w:t>2.3</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Bioaccumulation</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_Toc353973692 \h </w:instrText>
        </w:r>
        <w:r w:rsidRPr="00F36653">
          <w:rPr>
            <w:b w:val="0"/>
            <w:noProof/>
            <w:webHidden/>
            <w:sz w:val="22"/>
          </w:rPr>
        </w:r>
        <w:r w:rsidRPr="00F36653">
          <w:rPr>
            <w:b w:val="0"/>
            <w:noProof/>
            <w:webHidden/>
            <w:sz w:val="22"/>
          </w:rPr>
          <w:fldChar w:fldCharType="separate"/>
        </w:r>
        <w:r w:rsidR="00013746">
          <w:rPr>
            <w:b w:val="0"/>
            <w:noProof/>
            <w:webHidden/>
            <w:sz w:val="22"/>
          </w:rPr>
          <w:t>12</w:t>
        </w:r>
        <w:r w:rsidRPr="00F36653">
          <w:rPr>
            <w:b w:val="0"/>
            <w:noProof/>
            <w:webHidden/>
            <w:sz w:val="22"/>
          </w:rPr>
          <w:fldChar w:fldCharType="end"/>
        </w:r>
      </w:hyperlink>
    </w:p>
    <w:p w:rsidR="007276C1" w:rsidRPr="00F36653" w:rsidRDefault="007276C1" w:rsidP="00F36653">
      <w:pPr>
        <w:pStyle w:val="TOC2"/>
        <w:tabs>
          <w:tab w:val="left" w:pos="880"/>
          <w:tab w:val="right" w:leader="dot" w:pos="9606"/>
        </w:tabs>
        <w:spacing w:after="120"/>
        <w:rPr>
          <w:rFonts w:asciiTheme="minorHAnsi" w:eastAsiaTheme="minorEastAsia" w:hAnsiTheme="minorHAnsi" w:cstheme="minorBidi"/>
          <w:b w:val="0"/>
          <w:noProof/>
          <w:sz w:val="20"/>
          <w:szCs w:val="22"/>
          <w:lang w:val="fr-FR" w:eastAsia="fr-FR"/>
        </w:rPr>
      </w:pPr>
      <w:hyperlink w:anchor="_Toc353973693" w:history="1">
        <w:r w:rsidRPr="00F36653">
          <w:rPr>
            <w:rStyle w:val="Hyperlink"/>
            <w:b w:val="0"/>
            <w:noProof/>
            <w:sz w:val="22"/>
          </w:rPr>
          <w:t>2.4</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Potential for long-range environmental transport</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_Toc353973693 \h </w:instrText>
        </w:r>
        <w:r w:rsidRPr="00F36653">
          <w:rPr>
            <w:b w:val="0"/>
            <w:noProof/>
            <w:webHidden/>
            <w:sz w:val="22"/>
          </w:rPr>
        </w:r>
        <w:r w:rsidRPr="00F36653">
          <w:rPr>
            <w:b w:val="0"/>
            <w:noProof/>
            <w:webHidden/>
            <w:sz w:val="22"/>
          </w:rPr>
          <w:fldChar w:fldCharType="separate"/>
        </w:r>
        <w:r w:rsidR="00013746">
          <w:rPr>
            <w:b w:val="0"/>
            <w:noProof/>
            <w:webHidden/>
            <w:sz w:val="22"/>
          </w:rPr>
          <w:t>14</w:t>
        </w:r>
        <w:r w:rsidRPr="00F36653">
          <w:rPr>
            <w:b w:val="0"/>
            <w:noProof/>
            <w:webHidden/>
            <w:sz w:val="22"/>
          </w:rPr>
          <w:fldChar w:fldCharType="end"/>
        </w:r>
      </w:hyperlink>
    </w:p>
    <w:p w:rsidR="007276C1" w:rsidRPr="00F36653" w:rsidRDefault="007276C1" w:rsidP="00F36653">
      <w:pPr>
        <w:pStyle w:val="TOC2"/>
        <w:tabs>
          <w:tab w:val="left" w:pos="880"/>
          <w:tab w:val="right" w:leader="dot" w:pos="9606"/>
        </w:tabs>
        <w:spacing w:after="120"/>
        <w:rPr>
          <w:rFonts w:asciiTheme="minorHAnsi" w:eastAsiaTheme="minorEastAsia" w:hAnsiTheme="minorHAnsi" w:cstheme="minorBidi"/>
          <w:b w:val="0"/>
          <w:noProof/>
          <w:sz w:val="20"/>
          <w:szCs w:val="22"/>
          <w:lang w:val="fr-FR" w:eastAsia="fr-FR"/>
        </w:rPr>
      </w:pPr>
      <w:hyperlink w:anchor="_Toc353973694" w:history="1">
        <w:r w:rsidRPr="00F36653">
          <w:rPr>
            <w:rStyle w:val="Hyperlink"/>
            <w:b w:val="0"/>
            <w:noProof/>
            <w:sz w:val="22"/>
          </w:rPr>
          <w:t>2.5</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Exposure</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_Toc353973694 \h </w:instrText>
        </w:r>
        <w:r w:rsidRPr="00F36653">
          <w:rPr>
            <w:b w:val="0"/>
            <w:noProof/>
            <w:webHidden/>
            <w:sz w:val="22"/>
          </w:rPr>
        </w:r>
        <w:r w:rsidRPr="00F36653">
          <w:rPr>
            <w:b w:val="0"/>
            <w:noProof/>
            <w:webHidden/>
            <w:sz w:val="22"/>
          </w:rPr>
          <w:fldChar w:fldCharType="separate"/>
        </w:r>
        <w:r w:rsidR="00013746">
          <w:rPr>
            <w:b w:val="0"/>
            <w:noProof/>
            <w:webHidden/>
            <w:sz w:val="22"/>
          </w:rPr>
          <w:t>14</w:t>
        </w:r>
        <w:r w:rsidRPr="00F36653">
          <w:rPr>
            <w:b w:val="0"/>
            <w:noProof/>
            <w:webHidden/>
            <w:sz w:val="22"/>
          </w:rPr>
          <w:fldChar w:fldCharType="end"/>
        </w:r>
      </w:hyperlink>
    </w:p>
    <w:p w:rsidR="007276C1" w:rsidRPr="00F36653" w:rsidRDefault="007276C1" w:rsidP="00F36653">
      <w:pPr>
        <w:pStyle w:val="TOC3"/>
        <w:tabs>
          <w:tab w:val="left" w:pos="1320"/>
          <w:tab w:val="right" w:leader="dot" w:pos="9606"/>
        </w:tabs>
        <w:spacing w:after="120"/>
        <w:rPr>
          <w:rFonts w:asciiTheme="minorHAnsi" w:eastAsiaTheme="minorEastAsia" w:hAnsiTheme="minorHAnsi" w:cstheme="minorBidi"/>
          <w:b w:val="0"/>
          <w:noProof/>
          <w:sz w:val="20"/>
          <w:szCs w:val="22"/>
          <w:lang w:val="fr-FR" w:eastAsia="fr-FR"/>
        </w:rPr>
      </w:pPr>
      <w:hyperlink w:anchor="_Toc353973695" w:history="1">
        <w:r w:rsidRPr="00F36653">
          <w:rPr>
            <w:rStyle w:val="Hyperlink"/>
            <w:b w:val="0"/>
            <w:noProof/>
            <w:sz w:val="22"/>
          </w:rPr>
          <w:t>2.5.1</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Environmental monitoring data</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_Toc353973695 \h </w:instrText>
        </w:r>
        <w:r w:rsidRPr="00F36653">
          <w:rPr>
            <w:b w:val="0"/>
            <w:noProof/>
            <w:webHidden/>
            <w:sz w:val="22"/>
          </w:rPr>
        </w:r>
        <w:r w:rsidRPr="00F36653">
          <w:rPr>
            <w:b w:val="0"/>
            <w:noProof/>
            <w:webHidden/>
            <w:sz w:val="22"/>
          </w:rPr>
          <w:fldChar w:fldCharType="separate"/>
        </w:r>
        <w:r w:rsidR="00013746">
          <w:rPr>
            <w:b w:val="0"/>
            <w:noProof/>
            <w:webHidden/>
            <w:sz w:val="22"/>
          </w:rPr>
          <w:t>14</w:t>
        </w:r>
        <w:r w:rsidRPr="00F36653">
          <w:rPr>
            <w:b w:val="0"/>
            <w:noProof/>
            <w:webHidden/>
            <w:sz w:val="22"/>
          </w:rPr>
          <w:fldChar w:fldCharType="end"/>
        </w:r>
      </w:hyperlink>
    </w:p>
    <w:p w:rsidR="007276C1" w:rsidRPr="00F36653" w:rsidRDefault="007276C1" w:rsidP="00F36653">
      <w:pPr>
        <w:pStyle w:val="TOC2"/>
        <w:tabs>
          <w:tab w:val="left" w:pos="880"/>
          <w:tab w:val="right" w:leader="dot" w:pos="9606"/>
        </w:tabs>
        <w:spacing w:after="120"/>
        <w:rPr>
          <w:rFonts w:asciiTheme="minorHAnsi" w:eastAsiaTheme="minorEastAsia" w:hAnsiTheme="minorHAnsi" w:cstheme="minorBidi"/>
          <w:b w:val="0"/>
          <w:noProof/>
          <w:sz w:val="20"/>
          <w:szCs w:val="22"/>
          <w:lang w:val="fr-FR" w:eastAsia="fr-FR"/>
        </w:rPr>
      </w:pPr>
      <w:hyperlink w:anchor="_Toc353973696" w:history="1">
        <w:r w:rsidRPr="00F36653">
          <w:rPr>
            <w:rStyle w:val="Hyperlink"/>
            <w:b w:val="0"/>
            <w:noProof/>
            <w:sz w:val="22"/>
          </w:rPr>
          <w:t>2.6</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Hazard assessment</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_Toc353973696 \h </w:instrText>
        </w:r>
        <w:r w:rsidRPr="00F36653">
          <w:rPr>
            <w:b w:val="0"/>
            <w:noProof/>
            <w:webHidden/>
            <w:sz w:val="22"/>
          </w:rPr>
        </w:r>
        <w:r w:rsidRPr="00F36653">
          <w:rPr>
            <w:b w:val="0"/>
            <w:noProof/>
            <w:webHidden/>
            <w:sz w:val="22"/>
          </w:rPr>
          <w:fldChar w:fldCharType="separate"/>
        </w:r>
        <w:r w:rsidR="00013746">
          <w:rPr>
            <w:b w:val="0"/>
            <w:noProof/>
            <w:webHidden/>
            <w:sz w:val="22"/>
          </w:rPr>
          <w:t>19</w:t>
        </w:r>
        <w:r w:rsidRPr="00F36653">
          <w:rPr>
            <w:b w:val="0"/>
            <w:noProof/>
            <w:webHidden/>
            <w:sz w:val="22"/>
          </w:rPr>
          <w:fldChar w:fldCharType="end"/>
        </w:r>
      </w:hyperlink>
    </w:p>
    <w:p w:rsidR="007276C1" w:rsidRPr="00F36653" w:rsidRDefault="007276C1" w:rsidP="00F36653">
      <w:pPr>
        <w:pStyle w:val="TOC3"/>
        <w:tabs>
          <w:tab w:val="right" w:leader="dot" w:pos="9606"/>
        </w:tabs>
        <w:spacing w:after="120"/>
        <w:rPr>
          <w:rFonts w:asciiTheme="minorHAnsi" w:eastAsiaTheme="minorEastAsia" w:hAnsiTheme="minorHAnsi" w:cstheme="minorBidi"/>
          <w:b w:val="0"/>
          <w:noProof/>
          <w:sz w:val="20"/>
          <w:szCs w:val="22"/>
          <w:lang w:val="fr-FR" w:eastAsia="fr-FR"/>
        </w:rPr>
      </w:pPr>
      <w:hyperlink w:anchor="_Toc353973697" w:history="1">
        <w:r w:rsidRPr="00F36653">
          <w:rPr>
            <w:rStyle w:val="Hyperlink"/>
            <w:b w:val="0"/>
            <w:noProof/>
            <w:sz w:val="22"/>
            <w:lang w:eastAsia="en-CA"/>
          </w:rPr>
          <w:t>2.6.1  Adverse effects on aquatic organisms</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_Toc353973697 \h </w:instrText>
        </w:r>
        <w:r w:rsidRPr="00F36653">
          <w:rPr>
            <w:b w:val="0"/>
            <w:noProof/>
            <w:webHidden/>
            <w:sz w:val="22"/>
          </w:rPr>
        </w:r>
        <w:r w:rsidRPr="00F36653">
          <w:rPr>
            <w:b w:val="0"/>
            <w:noProof/>
            <w:webHidden/>
            <w:sz w:val="22"/>
          </w:rPr>
          <w:fldChar w:fldCharType="separate"/>
        </w:r>
        <w:r w:rsidR="00013746">
          <w:rPr>
            <w:b w:val="0"/>
            <w:noProof/>
            <w:webHidden/>
            <w:sz w:val="22"/>
          </w:rPr>
          <w:t>20</w:t>
        </w:r>
        <w:r w:rsidRPr="00F36653">
          <w:rPr>
            <w:b w:val="0"/>
            <w:noProof/>
            <w:webHidden/>
            <w:sz w:val="22"/>
          </w:rPr>
          <w:fldChar w:fldCharType="end"/>
        </w:r>
      </w:hyperlink>
    </w:p>
    <w:p w:rsidR="007276C1" w:rsidRPr="00F36653" w:rsidRDefault="007276C1" w:rsidP="00F36653">
      <w:pPr>
        <w:pStyle w:val="TOC3"/>
        <w:tabs>
          <w:tab w:val="right" w:leader="dot" w:pos="9606"/>
        </w:tabs>
        <w:spacing w:after="120"/>
        <w:rPr>
          <w:rFonts w:asciiTheme="minorHAnsi" w:eastAsiaTheme="minorEastAsia" w:hAnsiTheme="minorHAnsi" w:cstheme="minorBidi"/>
          <w:b w:val="0"/>
          <w:noProof/>
          <w:sz w:val="20"/>
          <w:szCs w:val="22"/>
          <w:lang w:val="fr-FR" w:eastAsia="fr-FR"/>
        </w:rPr>
      </w:pPr>
      <w:hyperlink w:anchor="_Toc353973698" w:history="1">
        <w:r w:rsidRPr="00F36653">
          <w:rPr>
            <w:rStyle w:val="Hyperlink"/>
            <w:b w:val="0"/>
            <w:noProof/>
            <w:sz w:val="22"/>
          </w:rPr>
          <w:t>2.6.2 Adverse effects on terrestrial organisms</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_Toc353973698 \h </w:instrText>
        </w:r>
        <w:r w:rsidRPr="00F36653">
          <w:rPr>
            <w:b w:val="0"/>
            <w:noProof/>
            <w:webHidden/>
            <w:sz w:val="22"/>
          </w:rPr>
        </w:r>
        <w:r w:rsidRPr="00F36653">
          <w:rPr>
            <w:b w:val="0"/>
            <w:noProof/>
            <w:webHidden/>
            <w:sz w:val="22"/>
          </w:rPr>
          <w:fldChar w:fldCharType="separate"/>
        </w:r>
        <w:r w:rsidR="00013746">
          <w:rPr>
            <w:b w:val="0"/>
            <w:noProof/>
            <w:webHidden/>
            <w:sz w:val="22"/>
          </w:rPr>
          <w:t>20</w:t>
        </w:r>
        <w:r w:rsidRPr="00F36653">
          <w:rPr>
            <w:b w:val="0"/>
            <w:noProof/>
            <w:webHidden/>
            <w:sz w:val="22"/>
          </w:rPr>
          <w:fldChar w:fldCharType="end"/>
        </w:r>
      </w:hyperlink>
    </w:p>
    <w:p w:rsidR="007276C1" w:rsidRPr="00F36653" w:rsidRDefault="007276C1" w:rsidP="00F36653">
      <w:pPr>
        <w:pStyle w:val="TOC3"/>
        <w:tabs>
          <w:tab w:val="right" w:leader="dot" w:pos="9606"/>
        </w:tabs>
        <w:spacing w:after="120"/>
        <w:rPr>
          <w:rFonts w:asciiTheme="minorHAnsi" w:eastAsiaTheme="minorEastAsia" w:hAnsiTheme="minorHAnsi" w:cstheme="minorBidi"/>
          <w:b w:val="0"/>
          <w:noProof/>
          <w:sz w:val="20"/>
          <w:szCs w:val="22"/>
          <w:lang w:val="fr-FR" w:eastAsia="fr-FR"/>
        </w:rPr>
      </w:pPr>
      <w:hyperlink w:anchor="_Toc353973699" w:history="1">
        <w:r w:rsidRPr="00F36653">
          <w:rPr>
            <w:rStyle w:val="Hyperlink"/>
            <w:b w:val="0"/>
            <w:noProof/>
            <w:sz w:val="22"/>
          </w:rPr>
          <w:t>2.6.3 Adverse eff</w:t>
        </w:r>
        <w:r w:rsidRPr="00F36653">
          <w:rPr>
            <w:rStyle w:val="Hyperlink"/>
            <w:b w:val="0"/>
            <w:noProof/>
            <w:sz w:val="22"/>
          </w:rPr>
          <w:t>e</w:t>
        </w:r>
        <w:r w:rsidRPr="00F36653">
          <w:rPr>
            <w:rStyle w:val="Hyperlink"/>
            <w:b w:val="0"/>
            <w:noProof/>
            <w:sz w:val="22"/>
          </w:rPr>
          <w:t>cts on human health</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_Toc353973699 \h </w:instrText>
        </w:r>
        <w:r w:rsidRPr="00F36653">
          <w:rPr>
            <w:b w:val="0"/>
            <w:noProof/>
            <w:webHidden/>
            <w:sz w:val="22"/>
          </w:rPr>
        </w:r>
        <w:r w:rsidRPr="00F36653">
          <w:rPr>
            <w:b w:val="0"/>
            <w:noProof/>
            <w:webHidden/>
            <w:sz w:val="22"/>
          </w:rPr>
          <w:fldChar w:fldCharType="separate"/>
        </w:r>
        <w:r w:rsidR="00013746">
          <w:rPr>
            <w:b w:val="0"/>
            <w:noProof/>
            <w:webHidden/>
            <w:sz w:val="22"/>
          </w:rPr>
          <w:t>20</w:t>
        </w:r>
        <w:r w:rsidRPr="00F36653">
          <w:rPr>
            <w:b w:val="0"/>
            <w:noProof/>
            <w:webHidden/>
            <w:sz w:val="22"/>
          </w:rPr>
          <w:fldChar w:fldCharType="end"/>
        </w:r>
      </w:hyperlink>
    </w:p>
    <w:p w:rsidR="007276C1" w:rsidRPr="00F36653" w:rsidRDefault="007276C1" w:rsidP="00F36653">
      <w:pPr>
        <w:pStyle w:val="TOC2"/>
        <w:tabs>
          <w:tab w:val="left" w:pos="880"/>
          <w:tab w:val="right" w:leader="dot" w:pos="9606"/>
        </w:tabs>
        <w:spacing w:after="120"/>
        <w:rPr>
          <w:rFonts w:asciiTheme="minorHAnsi" w:eastAsiaTheme="minorEastAsia" w:hAnsiTheme="minorHAnsi" w:cstheme="minorBidi"/>
          <w:b w:val="0"/>
          <w:noProof/>
          <w:sz w:val="20"/>
          <w:szCs w:val="22"/>
          <w:lang w:val="fr-FR" w:eastAsia="fr-FR"/>
        </w:rPr>
      </w:pPr>
      <w:hyperlink w:anchor="_Toc353973700" w:history="1">
        <w:r w:rsidRPr="00F36653">
          <w:rPr>
            <w:rStyle w:val="Hyperlink"/>
            <w:b w:val="0"/>
            <w:noProof/>
            <w:sz w:val="22"/>
            <w:lang w:eastAsia="en-CA"/>
          </w:rPr>
          <w:t>2.7</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lang w:eastAsia="en-CA"/>
          </w:rPr>
          <w:t>Environmental Concentrations and Effects</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_Toc353973700 \h </w:instrText>
        </w:r>
        <w:r w:rsidRPr="00F36653">
          <w:rPr>
            <w:b w:val="0"/>
            <w:noProof/>
            <w:webHidden/>
            <w:sz w:val="22"/>
          </w:rPr>
        </w:r>
        <w:r w:rsidRPr="00F36653">
          <w:rPr>
            <w:b w:val="0"/>
            <w:noProof/>
            <w:webHidden/>
            <w:sz w:val="22"/>
          </w:rPr>
          <w:fldChar w:fldCharType="separate"/>
        </w:r>
        <w:r w:rsidR="00013746">
          <w:rPr>
            <w:b w:val="0"/>
            <w:noProof/>
            <w:webHidden/>
            <w:sz w:val="22"/>
          </w:rPr>
          <w:t>22</w:t>
        </w:r>
        <w:r w:rsidRPr="00F36653">
          <w:rPr>
            <w:b w:val="0"/>
            <w:noProof/>
            <w:webHidden/>
            <w:sz w:val="22"/>
          </w:rPr>
          <w:fldChar w:fldCharType="end"/>
        </w:r>
      </w:hyperlink>
    </w:p>
    <w:p w:rsidR="007276C1" w:rsidRPr="00F36653" w:rsidRDefault="007276C1" w:rsidP="00F36653">
      <w:pPr>
        <w:pStyle w:val="TOC1"/>
        <w:tabs>
          <w:tab w:val="left" w:pos="480"/>
          <w:tab w:val="right" w:leader="dot" w:pos="9606"/>
        </w:tabs>
        <w:spacing w:after="120"/>
        <w:rPr>
          <w:rFonts w:asciiTheme="minorHAnsi" w:eastAsiaTheme="minorEastAsia" w:hAnsiTheme="minorHAnsi" w:cstheme="minorBidi"/>
          <w:b w:val="0"/>
          <w:noProof/>
          <w:sz w:val="20"/>
          <w:szCs w:val="22"/>
          <w:lang w:val="fr-FR" w:eastAsia="fr-FR"/>
        </w:rPr>
      </w:pPr>
      <w:hyperlink w:anchor="_Toc353973701" w:history="1">
        <w:r w:rsidRPr="00F36653">
          <w:rPr>
            <w:rStyle w:val="Hyperlink"/>
            <w:b w:val="0"/>
            <w:bCs/>
            <w:noProof/>
            <w:sz w:val="22"/>
          </w:rPr>
          <w:t>3.</w:t>
        </w:r>
        <w:r w:rsidRPr="00F36653">
          <w:rPr>
            <w:rFonts w:asciiTheme="minorHAnsi" w:eastAsiaTheme="minorEastAsia" w:hAnsiTheme="minorHAnsi" w:cstheme="minorBidi"/>
            <w:b w:val="0"/>
            <w:noProof/>
            <w:sz w:val="20"/>
            <w:szCs w:val="22"/>
            <w:lang w:val="fr-FR" w:eastAsia="fr-FR"/>
          </w:rPr>
          <w:tab/>
        </w:r>
        <w:r w:rsidRPr="00F36653">
          <w:rPr>
            <w:rStyle w:val="Hyperlink"/>
            <w:b w:val="0"/>
            <w:bCs/>
            <w:noProof/>
            <w:sz w:val="22"/>
          </w:rPr>
          <w:t>Other Considerations</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_Toc353973701 \h </w:instrText>
        </w:r>
        <w:r w:rsidRPr="00F36653">
          <w:rPr>
            <w:b w:val="0"/>
            <w:noProof/>
            <w:webHidden/>
            <w:sz w:val="22"/>
          </w:rPr>
        </w:r>
        <w:r w:rsidRPr="00F36653">
          <w:rPr>
            <w:b w:val="0"/>
            <w:noProof/>
            <w:webHidden/>
            <w:sz w:val="22"/>
          </w:rPr>
          <w:fldChar w:fldCharType="separate"/>
        </w:r>
        <w:r w:rsidR="00013746">
          <w:rPr>
            <w:b w:val="0"/>
            <w:noProof/>
            <w:webHidden/>
            <w:sz w:val="22"/>
          </w:rPr>
          <w:t>23</w:t>
        </w:r>
        <w:r w:rsidRPr="00F36653">
          <w:rPr>
            <w:b w:val="0"/>
            <w:noProof/>
            <w:webHidden/>
            <w:sz w:val="22"/>
          </w:rPr>
          <w:fldChar w:fldCharType="end"/>
        </w:r>
      </w:hyperlink>
    </w:p>
    <w:p w:rsidR="007276C1" w:rsidRPr="00F36653" w:rsidRDefault="007276C1" w:rsidP="00F36653">
      <w:pPr>
        <w:pStyle w:val="TOC1"/>
        <w:tabs>
          <w:tab w:val="left" w:pos="480"/>
          <w:tab w:val="right" w:leader="dot" w:pos="9606"/>
        </w:tabs>
        <w:spacing w:after="120"/>
        <w:rPr>
          <w:rFonts w:asciiTheme="minorHAnsi" w:eastAsiaTheme="minorEastAsia" w:hAnsiTheme="minorHAnsi" w:cstheme="minorBidi"/>
          <w:b w:val="0"/>
          <w:noProof/>
          <w:sz w:val="20"/>
          <w:szCs w:val="22"/>
          <w:lang w:val="fr-FR" w:eastAsia="fr-FR"/>
        </w:rPr>
      </w:pPr>
      <w:hyperlink w:anchor="_Toc353973702" w:history="1">
        <w:r w:rsidRPr="00F36653">
          <w:rPr>
            <w:rStyle w:val="Hyperlink"/>
            <w:b w:val="0"/>
            <w:bCs/>
            <w:noProof/>
            <w:sz w:val="22"/>
          </w:rPr>
          <w:t>4.</w:t>
        </w:r>
        <w:r w:rsidRPr="00F36653">
          <w:rPr>
            <w:rFonts w:asciiTheme="minorHAnsi" w:eastAsiaTheme="minorEastAsia" w:hAnsiTheme="minorHAnsi" w:cstheme="minorBidi"/>
            <w:b w:val="0"/>
            <w:noProof/>
            <w:sz w:val="20"/>
            <w:szCs w:val="22"/>
            <w:lang w:val="fr-FR" w:eastAsia="fr-FR"/>
          </w:rPr>
          <w:tab/>
        </w:r>
        <w:r w:rsidRPr="00F36653">
          <w:rPr>
            <w:rStyle w:val="Hyperlink"/>
            <w:b w:val="0"/>
            <w:bCs/>
            <w:noProof/>
            <w:sz w:val="22"/>
          </w:rPr>
          <w:t>Synthesis of information</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_Toc353973702 \h </w:instrText>
        </w:r>
        <w:r w:rsidRPr="00F36653">
          <w:rPr>
            <w:b w:val="0"/>
            <w:noProof/>
            <w:webHidden/>
            <w:sz w:val="22"/>
          </w:rPr>
        </w:r>
        <w:r w:rsidRPr="00F36653">
          <w:rPr>
            <w:b w:val="0"/>
            <w:noProof/>
            <w:webHidden/>
            <w:sz w:val="22"/>
          </w:rPr>
          <w:fldChar w:fldCharType="separate"/>
        </w:r>
        <w:r w:rsidR="00013746">
          <w:rPr>
            <w:b w:val="0"/>
            <w:noProof/>
            <w:webHidden/>
            <w:sz w:val="22"/>
          </w:rPr>
          <w:t>23</w:t>
        </w:r>
        <w:r w:rsidRPr="00F36653">
          <w:rPr>
            <w:b w:val="0"/>
            <w:noProof/>
            <w:webHidden/>
            <w:sz w:val="22"/>
          </w:rPr>
          <w:fldChar w:fldCharType="end"/>
        </w:r>
      </w:hyperlink>
    </w:p>
    <w:p w:rsidR="007276C1" w:rsidRPr="00F36653" w:rsidRDefault="007276C1" w:rsidP="00F36653">
      <w:pPr>
        <w:pStyle w:val="TOC1"/>
        <w:tabs>
          <w:tab w:val="left" w:pos="480"/>
          <w:tab w:val="right" w:leader="dot" w:pos="9606"/>
        </w:tabs>
        <w:spacing w:after="120"/>
        <w:rPr>
          <w:rFonts w:asciiTheme="minorHAnsi" w:eastAsiaTheme="minorEastAsia" w:hAnsiTheme="minorHAnsi" w:cstheme="minorBidi"/>
          <w:b w:val="0"/>
          <w:noProof/>
          <w:sz w:val="20"/>
          <w:szCs w:val="22"/>
          <w:lang w:val="fr-FR" w:eastAsia="fr-FR"/>
        </w:rPr>
      </w:pPr>
      <w:hyperlink w:anchor="_Toc353973703" w:history="1">
        <w:r w:rsidRPr="00F36653">
          <w:rPr>
            <w:rStyle w:val="Hyperlink"/>
            <w:b w:val="0"/>
            <w:bCs/>
            <w:noProof/>
            <w:sz w:val="22"/>
          </w:rPr>
          <w:t>5.</w:t>
        </w:r>
        <w:r w:rsidRPr="00F36653">
          <w:rPr>
            <w:rFonts w:asciiTheme="minorHAnsi" w:eastAsiaTheme="minorEastAsia" w:hAnsiTheme="minorHAnsi" w:cstheme="minorBidi"/>
            <w:b w:val="0"/>
            <w:noProof/>
            <w:sz w:val="20"/>
            <w:szCs w:val="22"/>
            <w:lang w:val="fr-FR" w:eastAsia="fr-FR"/>
          </w:rPr>
          <w:tab/>
        </w:r>
        <w:r w:rsidRPr="00F36653">
          <w:rPr>
            <w:rStyle w:val="Hyperlink"/>
            <w:b w:val="0"/>
            <w:bCs/>
            <w:noProof/>
            <w:sz w:val="22"/>
          </w:rPr>
          <w:t>Concluding statement</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_Toc353973703 \h </w:instrText>
        </w:r>
        <w:r w:rsidRPr="00F36653">
          <w:rPr>
            <w:b w:val="0"/>
            <w:noProof/>
            <w:webHidden/>
            <w:sz w:val="22"/>
          </w:rPr>
        </w:r>
        <w:r w:rsidRPr="00F36653">
          <w:rPr>
            <w:b w:val="0"/>
            <w:noProof/>
            <w:webHidden/>
            <w:sz w:val="22"/>
          </w:rPr>
          <w:fldChar w:fldCharType="separate"/>
        </w:r>
        <w:r w:rsidR="00013746">
          <w:rPr>
            <w:b w:val="0"/>
            <w:noProof/>
            <w:webHidden/>
            <w:sz w:val="22"/>
          </w:rPr>
          <w:t>25</w:t>
        </w:r>
        <w:r w:rsidRPr="00F36653">
          <w:rPr>
            <w:b w:val="0"/>
            <w:noProof/>
            <w:webHidden/>
            <w:sz w:val="22"/>
          </w:rPr>
          <w:fldChar w:fldCharType="end"/>
        </w:r>
      </w:hyperlink>
    </w:p>
    <w:p w:rsidR="007276C1" w:rsidRPr="00F36653" w:rsidRDefault="007276C1" w:rsidP="00F36653">
      <w:pPr>
        <w:pStyle w:val="TOC1"/>
        <w:tabs>
          <w:tab w:val="left" w:pos="480"/>
          <w:tab w:val="right" w:leader="dot" w:pos="9606"/>
        </w:tabs>
        <w:spacing w:after="120"/>
        <w:rPr>
          <w:rFonts w:asciiTheme="minorHAnsi" w:eastAsiaTheme="minorEastAsia" w:hAnsiTheme="minorHAnsi" w:cstheme="minorBidi"/>
          <w:b w:val="0"/>
          <w:noProof/>
          <w:sz w:val="22"/>
          <w:szCs w:val="22"/>
          <w:lang w:val="fr-FR" w:eastAsia="fr-FR"/>
        </w:rPr>
      </w:pPr>
      <w:hyperlink w:anchor="_Toc353973704" w:history="1">
        <w:r w:rsidRPr="00F36653">
          <w:rPr>
            <w:rStyle w:val="Hyperlink"/>
            <w:b w:val="0"/>
            <w:noProof/>
            <w:sz w:val="22"/>
          </w:rPr>
          <w:t>6.</w:t>
        </w:r>
        <w:r w:rsidRPr="00F36653">
          <w:rPr>
            <w:rFonts w:asciiTheme="minorHAnsi" w:eastAsiaTheme="minorEastAsia" w:hAnsiTheme="minorHAnsi" w:cstheme="minorBidi"/>
            <w:b w:val="0"/>
            <w:noProof/>
            <w:sz w:val="20"/>
            <w:szCs w:val="22"/>
            <w:lang w:val="fr-FR" w:eastAsia="fr-FR"/>
          </w:rPr>
          <w:tab/>
        </w:r>
        <w:r w:rsidRPr="00F36653">
          <w:rPr>
            <w:rStyle w:val="Hyperlink"/>
            <w:b w:val="0"/>
            <w:noProof/>
            <w:sz w:val="22"/>
          </w:rPr>
          <w:t>References</w:t>
        </w:r>
        <w:r w:rsidRPr="00F36653">
          <w:rPr>
            <w:b w:val="0"/>
            <w:noProof/>
            <w:webHidden/>
            <w:sz w:val="22"/>
          </w:rPr>
          <w:tab/>
        </w:r>
        <w:r w:rsidRPr="00F36653">
          <w:rPr>
            <w:b w:val="0"/>
            <w:noProof/>
            <w:webHidden/>
            <w:sz w:val="22"/>
          </w:rPr>
          <w:fldChar w:fldCharType="begin"/>
        </w:r>
        <w:r w:rsidRPr="00F36653">
          <w:rPr>
            <w:b w:val="0"/>
            <w:noProof/>
            <w:webHidden/>
            <w:sz w:val="22"/>
          </w:rPr>
          <w:instrText xml:space="preserve"> PAGEREF _Toc353973704 \h </w:instrText>
        </w:r>
        <w:r w:rsidRPr="00F36653">
          <w:rPr>
            <w:b w:val="0"/>
            <w:noProof/>
            <w:webHidden/>
            <w:sz w:val="22"/>
          </w:rPr>
        </w:r>
        <w:r w:rsidRPr="00F36653">
          <w:rPr>
            <w:b w:val="0"/>
            <w:noProof/>
            <w:webHidden/>
            <w:sz w:val="22"/>
          </w:rPr>
          <w:fldChar w:fldCharType="separate"/>
        </w:r>
        <w:r w:rsidR="00013746">
          <w:rPr>
            <w:b w:val="0"/>
            <w:noProof/>
            <w:webHidden/>
            <w:sz w:val="22"/>
          </w:rPr>
          <w:t>26</w:t>
        </w:r>
        <w:r w:rsidRPr="00F36653">
          <w:rPr>
            <w:b w:val="0"/>
            <w:noProof/>
            <w:webHidden/>
            <w:sz w:val="22"/>
          </w:rPr>
          <w:fldChar w:fldCharType="end"/>
        </w:r>
      </w:hyperlink>
    </w:p>
    <w:p w:rsidR="00DC4BBF" w:rsidRPr="006C6E1A" w:rsidRDefault="00754D2A">
      <w:r w:rsidRPr="00F36653">
        <w:rPr>
          <w:sz w:val="22"/>
        </w:rPr>
        <w:fldChar w:fldCharType="end"/>
      </w:r>
    </w:p>
    <w:p w:rsidR="0078439F" w:rsidRDefault="00760AFF" w:rsidP="0078439F">
      <w:pPr>
        <w:outlineLvl w:val="0"/>
      </w:pPr>
      <w:r>
        <w:br w:type="page"/>
      </w:r>
    </w:p>
    <w:p w:rsidR="00A9523C" w:rsidRDefault="00A9523C">
      <w:pPr>
        <w:autoSpaceDE w:val="0"/>
        <w:rPr>
          <w:b/>
          <w:szCs w:val="24"/>
        </w:rPr>
      </w:pPr>
    </w:p>
    <w:p w:rsidR="00A9523C" w:rsidRDefault="00DB72CB">
      <w:pPr>
        <w:pStyle w:val="Heading1"/>
        <w:numPr>
          <w:ilvl w:val="0"/>
          <w:numId w:val="27"/>
        </w:numPr>
        <w:rPr>
          <w:szCs w:val="24"/>
        </w:rPr>
      </w:pPr>
      <w:bookmarkStart w:id="0" w:name="_Toc235102856"/>
      <w:bookmarkStart w:id="1" w:name="_Toc353964114"/>
      <w:bookmarkStart w:id="2" w:name="_Toc353965063"/>
      <w:bookmarkStart w:id="3" w:name="_Toc353973681"/>
      <w:r>
        <w:rPr>
          <w:szCs w:val="24"/>
        </w:rPr>
        <w:t>Introduction</w:t>
      </w:r>
      <w:bookmarkEnd w:id="0"/>
      <w:bookmarkEnd w:id="1"/>
      <w:bookmarkEnd w:id="2"/>
      <w:bookmarkEnd w:id="3"/>
    </w:p>
    <w:p w:rsidR="00A9523C" w:rsidRDefault="00A9523C">
      <w:pPr>
        <w:rPr>
          <w:szCs w:val="24"/>
        </w:rPr>
      </w:pPr>
    </w:p>
    <w:p w:rsidR="00A9523C" w:rsidRDefault="00DB72CB" w:rsidP="00DD01F4">
      <w:pPr>
        <w:numPr>
          <w:ilvl w:val="0"/>
          <w:numId w:val="45"/>
        </w:numPr>
        <w:autoSpaceDE w:val="0"/>
        <w:autoSpaceDN w:val="0"/>
        <w:adjustRightInd w:val="0"/>
        <w:ind w:left="0" w:firstLine="0"/>
        <w:rPr>
          <w:rFonts w:eastAsia="Calibri"/>
          <w:sz w:val="22"/>
          <w:szCs w:val="22"/>
        </w:rPr>
      </w:pPr>
      <w:bookmarkStart w:id="4" w:name="_Toc235102857"/>
      <w:r>
        <w:rPr>
          <w:rFonts w:eastAsia="Calibri"/>
          <w:sz w:val="22"/>
          <w:szCs w:val="22"/>
        </w:rPr>
        <w:t xml:space="preserve">The European Community and its member States that are Parties to the Convention submitted a proposal to list pentachlorophenol and its salts and esters in </w:t>
      </w:r>
      <w:proofErr w:type="gramStart"/>
      <w:r>
        <w:rPr>
          <w:rFonts w:eastAsia="Calibri"/>
          <w:sz w:val="22"/>
          <w:szCs w:val="22"/>
        </w:rPr>
        <w:t>Annex</w:t>
      </w:r>
      <w:proofErr w:type="gramEnd"/>
      <w:r>
        <w:rPr>
          <w:rFonts w:eastAsia="Calibri"/>
          <w:sz w:val="22"/>
          <w:szCs w:val="22"/>
        </w:rPr>
        <w:t xml:space="preserve"> A, B and/or C of the Convention</w:t>
      </w:r>
      <w:r w:rsidR="00862E5E">
        <w:rPr>
          <w:rFonts w:eastAsia="Calibri"/>
          <w:sz w:val="22"/>
          <w:szCs w:val="22"/>
        </w:rPr>
        <w:t xml:space="preserve">, which was considered by the POPs Review </w:t>
      </w:r>
      <w:proofErr w:type="spellStart"/>
      <w:r w:rsidR="00862E5E">
        <w:rPr>
          <w:rFonts w:eastAsia="Calibri"/>
          <w:sz w:val="22"/>
          <w:szCs w:val="22"/>
        </w:rPr>
        <w:t>Comittee</w:t>
      </w:r>
      <w:proofErr w:type="spellEnd"/>
      <w:r>
        <w:rPr>
          <w:rFonts w:eastAsia="Calibri"/>
          <w:sz w:val="22"/>
          <w:szCs w:val="22"/>
        </w:rPr>
        <w:t xml:space="preserve"> at its seventh meeting held October 10-14, 2011 in Geneva (UNEP/POPS/POPRC.7-4).  In this proposal, the reasons for concern were that Pentachlorophenol (PCP) and its related compounds (sodium </w:t>
      </w:r>
      <w:proofErr w:type="spellStart"/>
      <w:r>
        <w:rPr>
          <w:rFonts w:eastAsia="Calibri"/>
          <w:sz w:val="22"/>
          <w:szCs w:val="22"/>
        </w:rPr>
        <w:t>pentachlorophenate</w:t>
      </w:r>
      <w:proofErr w:type="spellEnd"/>
      <w:r>
        <w:rPr>
          <w:rFonts w:eastAsia="Calibri"/>
          <w:sz w:val="22"/>
          <w:szCs w:val="22"/>
        </w:rPr>
        <w:t xml:space="preserve">, </w:t>
      </w:r>
      <w:proofErr w:type="spellStart"/>
      <w:r>
        <w:rPr>
          <w:rFonts w:eastAsia="Calibri"/>
          <w:sz w:val="22"/>
          <w:szCs w:val="22"/>
        </w:rPr>
        <w:t>pentachlorophe</w:t>
      </w:r>
      <w:r w:rsidR="00315218">
        <w:rPr>
          <w:rFonts w:eastAsia="Calibri"/>
          <w:sz w:val="22"/>
          <w:szCs w:val="22"/>
        </w:rPr>
        <w:t>n</w:t>
      </w:r>
      <w:r>
        <w:rPr>
          <w:rFonts w:eastAsia="Calibri"/>
          <w:sz w:val="22"/>
          <w:szCs w:val="22"/>
        </w:rPr>
        <w:t>yl</w:t>
      </w:r>
      <w:proofErr w:type="spellEnd"/>
      <w:r>
        <w:rPr>
          <w:rFonts w:eastAsia="Calibri"/>
          <w:sz w:val="22"/>
          <w:szCs w:val="22"/>
        </w:rPr>
        <w:t xml:space="preserve"> </w:t>
      </w:r>
      <w:proofErr w:type="spellStart"/>
      <w:r>
        <w:rPr>
          <w:rFonts w:eastAsia="Calibri"/>
          <w:sz w:val="22"/>
          <w:szCs w:val="22"/>
        </w:rPr>
        <w:t>laurate</w:t>
      </w:r>
      <w:proofErr w:type="spellEnd"/>
      <w:r>
        <w:rPr>
          <w:rFonts w:eastAsia="Calibri"/>
          <w:sz w:val="22"/>
          <w:szCs w:val="22"/>
        </w:rPr>
        <w:t xml:space="preserve"> and </w:t>
      </w:r>
      <w:proofErr w:type="spellStart"/>
      <w:r>
        <w:rPr>
          <w:rFonts w:eastAsia="Calibri"/>
          <w:sz w:val="22"/>
          <w:szCs w:val="22"/>
        </w:rPr>
        <w:t>pentachloroanisole</w:t>
      </w:r>
      <w:proofErr w:type="spellEnd"/>
      <w:r>
        <w:rPr>
          <w:rFonts w:eastAsia="Calibri"/>
          <w:sz w:val="22"/>
          <w:szCs w:val="22"/>
        </w:rPr>
        <w:t xml:space="preserve">, a transformation product of PCP) are persistent in the environment and are frequently found in environmental compartments in remote areas. Information indicates that these substances are highly toxic to wildlife and humans, have the potential for long range transport and the potential to </w:t>
      </w:r>
      <w:proofErr w:type="spellStart"/>
      <w:r>
        <w:rPr>
          <w:rFonts w:eastAsia="Calibri"/>
          <w:sz w:val="22"/>
          <w:szCs w:val="22"/>
        </w:rPr>
        <w:t>bioaccumulate</w:t>
      </w:r>
      <w:proofErr w:type="spellEnd"/>
      <w:r>
        <w:rPr>
          <w:rFonts w:eastAsia="Calibri"/>
          <w:sz w:val="22"/>
          <w:szCs w:val="22"/>
        </w:rPr>
        <w:t xml:space="preserve">.  In addition, contaminants including </w:t>
      </w:r>
      <w:proofErr w:type="spellStart"/>
      <w:r>
        <w:rPr>
          <w:rFonts w:eastAsia="Calibri"/>
          <w:sz w:val="22"/>
          <w:szCs w:val="22"/>
        </w:rPr>
        <w:t>hexachlorobenzene</w:t>
      </w:r>
      <w:proofErr w:type="spellEnd"/>
      <w:r>
        <w:rPr>
          <w:rFonts w:eastAsia="Calibri"/>
          <w:sz w:val="22"/>
          <w:szCs w:val="22"/>
        </w:rPr>
        <w:t>, dioxins and furans are produced in the manufacturing process, although these chemicals should already be controlled as they are listed in the Convention.</w:t>
      </w:r>
    </w:p>
    <w:p w:rsidR="00A9523C" w:rsidRDefault="00A9523C" w:rsidP="00DD01F4">
      <w:pPr>
        <w:autoSpaceDE w:val="0"/>
        <w:autoSpaceDN w:val="0"/>
        <w:adjustRightInd w:val="0"/>
        <w:rPr>
          <w:rFonts w:eastAsia="Calibri"/>
          <w:sz w:val="22"/>
          <w:szCs w:val="22"/>
        </w:rPr>
      </w:pPr>
    </w:p>
    <w:p w:rsidR="00A9523C" w:rsidRDefault="00DB72CB" w:rsidP="00DD01F4">
      <w:pPr>
        <w:numPr>
          <w:ilvl w:val="0"/>
          <w:numId w:val="45"/>
        </w:numPr>
        <w:autoSpaceDE w:val="0"/>
        <w:autoSpaceDN w:val="0"/>
        <w:adjustRightInd w:val="0"/>
        <w:ind w:left="0" w:firstLine="0"/>
        <w:rPr>
          <w:rFonts w:eastAsia="Calibri"/>
          <w:sz w:val="22"/>
          <w:szCs w:val="22"/>
        </w:rPr>
      </w:pPr>
      <w:r>
        <w:rPr>
          <w:rFonts w:eastAsia="Calibri"/>
          <w:sz w:val="22"/>
          <w:szCs w:val="22"/>
        </w:rPr>
        <w:t xml:space="preserve">At its seventh meeting, the Committee agreed to defer the decision concerning the proposal, pending the receipt of additional information on the transformation of pentachlorophenol to </w:t>
      </w:r>
      <w:proofErr w:type="spellStart"/>
      <w:r>
        <w:rPr>
          <w:rFonts w:eastAsia="Calibri"/>
          <w:sz w:val="22"/>
          <w:szCs w:val="22"/>
        </w:rPr>
        <w:t>pentachloroanisole</w:t>
      </w:r>
      <w:proofErr w:type="spellEnd"/>
      <w:r>
        <w:rPr>
          <w:rFonts w:eastAsia="Calibri"/>
          <w:sz w:val="22"/>
          <w:szCs w:val="22"/>
        </w:rPr>
        <w:t xml:space="preserve"> and the proposal by Japan to fill information gaps concerning the conversion of PCP to </w:t>
      </w:r>
      <w:proofErr w:type="spellStart"/>
      <w:r>
        <w:rPr>
          <w:rFonts w:eastAsia="Calibri"/>
          <w:sz w:val="22"/>
          <w:szCs w:val="22"/>
        </w:rPr>
        <w:t>pentachloroanisole</w:t>
      </w:r>
      <w:proofErr w:type="spellEnd"/>
      <w:r>
        <w:rPr>
          <w:rFonts w:eastAsia="Calibri"/>
          <w:sz w:val="22"/>
          <w:szCs w:val="22"/>
        </w:rPr>
        <w:t xml:space="preserve"> (PCA).  It was suggested that quantitative information was insufficient to conclude whether PCA is a major transformation product of PCP under environmentally relevant conditions and additional information should be collected on the extent of the conversion of PCP to PCA.  </w:t>
      </w:r>
      <w:proofErr w:type="spellStart"/>
      <w:r>
        <w:rPr>
          <w:rFonts w:eastAsia="Calibri"/>
          <w:sz w:val="22"/>
          <w:szCs w:val="22"/>
        </w:rPr>
        <w:t>Intersessionally</w:t>
      </w:r>
      <w:proofErr w:type="spellEnd"/>
      <w:r>
        <w:rPr>
          <w:rFonts w:eastAsia="Calibri"/>
          <w:sz w:val="22"/>
          <w:szCs w:val="22"/>
        </w:rPr>
        <w:t>, the Japanese government also conducted a review of the literature on PCP transformation in the environment, especially in soil, which is considered to be the most relevant PCP-contaminated compartment in the environment.</w:t>
      </w:r>
    </w:p>
    <w:p w:rsidR="00A9523C" w:rsidRDefault="00A9523C" w:rsidP="00DD01F4">
      <w:pPr>
        <w:autoSpaceDE w:val="0"/>
        <w:autoSpaceDN w:val="0"/>
        <w:adjustRightInd w:val="0"/>
        <w:rPr>
          <w:rFonts w:eastAsia="Calibri"/>
          <w:sz w:val="22"/>
          <w:szCs w:val="22"/>
        </w:rPr>
      </w:pPr>
    </w:p>
    <w:p w:rsidR="00A9523C" w:rsidRDefault="00DB72CB" w:rsidP="00DD01F4">
      <w:pPr>
        <w:numPr>
          <w:ilvl w:val="0"/>
          <w:numId w:val="45"/>
        </w:numPr>
        <w:autoSpaceDE w:val="0"/>
        <w:autoSpaceDN w:val="0"/>
        <w:adjustRightInd w:val="0"/>
        <w:ind w:left="0" w:firstLine="0"/>
        <w:rPr>
          <w:rFonts w:eastAsia="Calibri"/>
          <w:sz w:val="22"/>
          <w:szCs w:val="22"/>
        </w:rPr>
      </w:pPr>
      <w:r>
        <w:rPr>
          <w:rFonts w:eastAsia="Calibri"/>
          <w:sz w:val="22"/>
          <w:szCs w:val="22"/>
        </w:rPr>
        <w:t>At its eighth meeting, held from 15 to 19 October 2012 in Geneva, both the literature review and preliminary results from the laboratory studies conducted by Japan were presented to the Committee. The Committee had before it a note by the Secretariat on a proposal to list pentachlorophenol and its salts and esters in Annexes A, B and/or C to the Convention (UNEP/POPS/POPRC.8/5) and additional information on the substances collected since the Committee’s seventh meeting (UNEP/POPS/POPRC.8/INF/7). The Committee adopted decision POPRC-8/4, on PCP and its salts and esters, which stated:</w:t>
      </w:r>
    </w:p>
    <w:p w:rsidR="00A9523C" w:rsidRDefault="00A9523C" w:rsidP="00DD01F4">
      <w:pPr>
        <w:autoSpaceDE w:val="0"/>
        <w:autoSpaceDN w:val="0"/>
        <w:adjustRightInd w:val="0"/>
        <w:rPr>
          <w:rFonts w:eastAsia="Calibri"/>
          <w:i/>
          <w:sz w:val="22"/>
          <w:szCs w:val="22"/>
        </w:rPr>
      </w:pPr>
    </w:p>
    <w:p w:rsidR="00A9523C" w:rsidRDefault="00DB72CB" w:rsidP="00DD01F4">
      <w:pPr>
        <w:numPr>
          <w:ilvl w:val="0"/>
          <w:numId w:val="45"/>
        </w:numPr>
        <w:autoSpaceDE w:val="0"/>
        <w:autoSpaceDN w:val="0"/>
        <w:adjustRightInd w:val="0"/>
        <w:ind w:left="0" w:firstLine="0"/>
        <w:rPr>
          <w:rFonts w:eastAsia="Calibri"/>
          <w:sz w:val="22"/>
          <w:szCs w:val="22"/>
        </w:rPr>
      </w:pPr>
      <w:r>
        <w:rPr>
          <w:rFonts w:eastAsia="Calibri"/>
          <w:i/>
          <w:sz w:val="22"/>
          <w:szCs w:val="22"/>
        </w:rPr>
        <w:t>Having examined</w:t>
      </w:r>
      <w:r>
        <w:rPr>
          <w:rFonts w:eastAsia="Calibri"/>
          <w:sz w:val="22"/>
          <w:szCs w:val="22"/>
        </w:rPr>
        <w:t xml:space="preserve"> the proposal by the European Union and its member States, parties to the Stockholm Convention on Persistent Organic Pollutants to list pentachlorophenol and its salts and esters in Annexes A, B and/or C of the Convention and having applied the screening criteria specified in Annex D to the Convention,</w:t>
      </w:r>
    </w:p>
    <w:p w:rsidR="00A9523C" w:rsidRDefault="00DB72CB">
      <w:pPr>
        <w:numPr>
          <w:ilvl w:val="0"/>
          <w:numId w:val="36"/>
        </w:numPr>
        <w:autoSpaceDE w:val="0"/>
        <w:autoSpaceDN w:val="0"/>
        <w:adjustRightInd w:val="0"/>
        <w:rPr>
          <w:rFonts w:eastAsia="Calibri"/>
          <w:sz w:val="22"/>
          <w:szCs w:val="22"/>
        </w:rPr>
      </w:pPr>
      <w:r>
        <w:rPr>
          <w:rFonts w:eastAsia="Calibri"/>
          <w:i/>
          <w:sz w:val="22"/>
          <w:szCs w:val="22"/>
        </w:rPr>
        <w:t>Decided</w:t>
      </w:r>
      <w:r>
        <w:rPr>
          <w:rFonts w:eastAsia="Calibri"/>
          <w:sz w:val="22"/>
          <w:szCs w:val="22"/>
        </w:rPr>
        <w:t xml:space="preserve">, in accordance with paragraph 4 (a) of Article 8 of the Convention, that it is satisfied that the screening criteria have been fulfilled for pentachlorophenol and its salts and esters, as set out in the evaluation contained in the annex to the present decision. </w:t>
      </w:r>
      <w:r>
        <w:rPr>
          <w:sz w:val="22"/>
          <w:szCs w:val="22"/>
        </w:rPr>
        <w:t xml:space="preserve">The conclusion in the annex to decision POPRC-8/4 was: </w:t>
      </w:r>
      <w:r>
        <w:rPr>
          <w:rFonts w:eastAsia="Calibri"/>
          <w:sz w:val="22"/>
          <w:szCs w:val="22"/>
        </w:rPr>
        <w:t xml:space="preserve">While the pentachlorophenol molecule does not meet all the screening criteria specified in Annex D, the Committee concluded, taking into account its transformation product </w:t>
      </w:r>
      <w:proofErr w:type="spellStart"/>
      <w:r>
        <w:rPr>
          <w:rFonts w:eastAsia="Calibri"/>
          <w:sz w:val="22"/>
          <w:szCs w:val="22"/>
        </w:rPr>
        <w:t>pentachloroanisole</w:t>
      </w:r>
      <w:proofErr w:type="spellEnd"/>
      <w:r>
        <w:rPr>
          <w:rFonts w:eastAsia="Calibri"/>
          <w:sz w:val="22"/>
          <w:szCs w:val="22"/>
        </w:rPr>
        <w:t>, that pentachlorophenol and its salts and esters meet the screening criteria specified in Annex D;</w:t>
      </w:r>
    </w:p>
    <w:p w:rsidR="00A9523C" w:rsidRDefault="00DB72CB">
      <w:pPr>
        <w:numPr>
          <w:ilvl w:val="0"/>
          <w:numId w:val="36"/>
        </w:numPr>
        <w:autoSpaceDE w:val="0"/>
        <w:autoSpaceDN w:val="0"/>
        <w:adjustRightInd w:val="0"/>
        <w:rPr>
          <w:rFonts w:eastAsia="Calibri"/>
          <w:sz w:val="22"/>
          <w:szCs w:val="22"/>
        </w:rPr>
      </w:pPr>
      <w:r>
        <w:rPr>
          <w:rFonts w:eastAsia="Calibri"/>
          <w:i/>
          <w:sz w:val="22"/>
          <w:szCs w:val="22"/>
        </w:rPr>
        <w:t>Also decided</w:t>
      </w:r>
      <w:r>
        <w:rPr>
          <w:rFonts w:eastAsia="Calibri"/>
          <w:sz w:val="22"/>
          <w:szCs w:val="22"/>
        </w:rPr>
        <w:t xml:space="preserve">, in accordance with paragraph 6 of Article 8 of the Convention and paragraph 29 of decision SC-1/7 of the Conference of the Parties to the Convention, to establish an </w:t>
      </w:r>
      <w:r>
        <w:rPr>
          <w:rFonts w:eastAsia="Calibri"/>
          <w:i/>
          <w:sz w:val="22"/>
          <w:szCs w:val="22"/>
        </w:rPr>
        <w:t>ad hoc</w:t>
      </w:r>
      <w:r>
        <w:rPr>
          <w:rFonts w:eastAsia="Calibri"/>
          <w:sz w:val="22"/>
          <w:szCs w:val="22"/>
        </w:rPr>
        <w:t xml:space="preserve"> working group to review the proposal further and to prepare a draft risk profile in accordance with Annex E to the Convention;</w:t>
      </w:r>
    </w:p>
    <w:p w:rsidR="00A9523C" w:rsidRDefault="00DB72CB">
      <w:pPr>
        <w:numPr>
          <w:ilvl w:val="0"/>
          <w:numId w:val="36"/>
        </w:numPr>
        <w:autoSpaceDE w:val="0"/>
        <w:autoSpaceDN w:val="0"/>
        <w:adjustRightInd w:val="0"/>
        <w:rPr>
          <w:rFonts w:eastAsia="Calibri"/>
          <w:sz w:val="22"/>
          <w:szCs w:val="22"/>
        </w:rPr>
      </w:pPr>
      <w:r>
        <w:rPr>
          <w:rFonts w:eastAsia="Calibri"/>
          <w:i/>
          <w:sz w:val="22"/>
          <w:szCs w:val="22"/>
        </w:rPr>
        <w:t>Invited</w:t>
      </w:r>
      <w:r>
        <w:rPr>
          <w:rFonts w:eastAsia="Calibri"/>
          <w:sz w:val="22"/>
          <w:szCs w:val="22"/>
        </w:rPr>
        <w:t>, in accordance with paragraph 4 (a) of Article 8 of the Convention, parties and observers to submit to the Secretariat the information specified in Annex E.</w:t>
      </w:r>
    </w:p>
    <w:p w:rsidR="00A9523C" w:rsidRDefault="00A9523C">
      <w:pPr>
        <w:autoSpaceDE w:val="0"/>
        <w:autoSpaceDN w:val="0"/>
        <w:adjustRightInd w:val="0"/>
        <w:rPr>
          <w:rFonts w:eastAsia="Calibri"/>
          <w:sz w:val="22"/>
          <w:szCs w:val="22"/>
        </w:rPr>
      </w:pPr>
    </w:p>
    <w:p w:rsidR="00A9523C" w:rsidRPr="002509FE" w:rsidRDefault="00DB72CB" w:rsidP="002509FE">
      <w:pPr>
        <w:numPr>
          <w:ilvl w:val="0"/>
          <w:numId w:val="45"/>
        </w:numPr>
        <w:autoSpaceDE w:val="0"/>
        <w:autoSpaceDN w:val="0"/>
        <w:adjustRightInd w:val="0"/>
        <w:ind w:left="0" w:firstLine="0"/>
        <w:rPr>
          <w:rFonts w:eastAsia="Calibri"/>
          <w:sz w:val="22"/>
          <w:szCs w:val="22"/>
        </w:rPr>
      </w:pPr>
      <w:r>
        <w:rPr>
          <w:rFonts w:eastAsia="Calibri"/>
          <w:sz w:val="22"/>
          <w:szCs w:val="22"/>
        </w:rPr>
        <w:t xml:space="preserve">A number of parties and observers have responded to this invitation. </w:t>
      </w:r>
      <w:r w:rsidRPr="002509FE">
        <w:rPr>
          <w:rFonts w:eastAsia="Calibri"/>
          <w:sz w:val="22"/>
          <w:szCs w:val="22"/>
        </w:rPr>
        <w:t xml:space="preserve">Information on the transformation of PCP to PCA as well as additional information on persistence, bioaccumulation, monitoring and effects of PCA was submitted for review at Annex E. Information on contaminants (e.g., dioxins, furans and </w:t>
      </w:r>
      <w:proofErr w:type="spellStart"/>
      <w:r w:rsidRPr="002509FE">
        <w:rPr>
          <w:rFonts w:eastAsia="Calibri"/>
          <w:sz w:val="22"/>
          <w:szCs w:val="22"/>
        </w:rPr>
        <w:t>hexachlorobenzene</w:t>
      </w:r>
      <w:proofErr w:type="spellEnd"/>
      <w:r w:rsidRPr="002509FE">
        <w:rPr>
          <w:rFonts w:eastAsia="Calibri"/>
          <w:sz w:val="22"/>
          <w:szCs w:val="22"/>
        </w:rPr>
        <w:t>) was also submitted for consideration.</w:t>
      </w:r>
    </w:p>
    <w:p w:rsidR="00320796" w:rsidRDefault="00320796">
      <w:pPr>
        <w:autoSpaceDE w:val="0"/>
        <w:autoSpaceDN w:val="0"/>
        <w:adjustRightInd w:val="0"/>
        <w:rPr>
          <w:sz w:val="22"/>
          <w:szCs w:val="22"/>
        </w:rPr>
      </w:pPr>
    </w:p>
    <w:p w:rsidR="00CA2C3C" w:rsidRDefault="00CA2C3C" w:rsidP="00DC4BBF">
      <w:pPr>
        <w:pStyle w:val="Heading5"/>
      </w:pPr>
      <w:bookmarkStart w:id="5" w:name="_Toc353965064"/>
    </w:p>
    <w:p w:rsidR="00CA2C3C" w:rsidRDefault="00CA2C3C" w:rsidP="00DC4BBF">
      <w:pPr>
        <w:pStyle w:val="Heading5"/>
      </w:pPr>
    </w:p>
    <w:p w:rsidR="00320796" w:rsidRDefault="00320796" w:rsidP="00DC4BBF">
      <w:pPr>
        <w:pStyle w:val="Heading5"/>
      </w:pPr>
      <w:bookmarkStart w:id="6" w:name="_Toc353973682"/>
      <w:r>
        <w:t>1.1</w:t>
      </w:r>
      <w:r>
        <w:tab/>
        <w:t>Conclusion of the Review Committee regarding Annex D information</w:t>
      </w:r>
      <w:bookmarkEnd w:id="5"/>
      <w:bookmarkEnd w:id="6"/>
    </w:p>
    <w:p w:rsidR="00320796" w:rsidRDefault="00320796" w:rsidP="00320796">
      <w:pPr>
        <w:autoSpaceDE w:val="0"/>
        <w:rPr>
          <w:sz w:val="22"/>
          <w:szCs w:val="22"/>
        </w:rPr>
      </w:pPr>
    </w:p>
    <w:p w:rsidR="00320796" w:rsidRPr="002509FE" w:rsidRDefault="00320796" w:rsidP="002509FE">
      <w:pPr>
        <w:numPr>
          <w:ilvl w:val="0"/>
          <w:numId w:val="45"/>
        </w:numPr>
        <w:autoSpaceDE w:val="0"/>
        <w:autoSpaceDN w:val="0"/>
        <w:adjustRightInd w:val="0"/>
        <w:ind w:left="0" w:firstLine="0"/>
        <w:rPr>
          <w:rFonts w:eastAsia="Calibri"/>
          <w:sz w:val="22"/>
          <w:szCs w:val="22"/>
        </w:rPr>
      </w:pPr>
      <w:r w:rsidRPr="002509FE">
        <w:rPr>
          <w:rFonts w:eastAsia="Calibri"/>
          <w:sz w:val="22"/>
          <w:szCs w:val="22"/>
        </w:rPr>
        <w:t>The Committee evaluated Annex D information at its eighth meeting held in Geneva from 15 to 19 October 2012 and decided that, while the PCP molecule itself does not meet all the screening criteria specified in Annex D, PCP and its salts and esters meet the screening criteria specified in Annex D, taking into account its transformation product PCA.</w:t>
      </w:r>
    </w:p>
    <w:p w:rsidR="00320796" w:rsidRDefault="00320796" w:rsidP="00320796">
      <w:pPr>
        <w:autoSpaceDE w:val="0"/>
        <w:rPr>
          <w:sz w:val="22"/>
          <w:szCs w:val="22"/>
        </w:rPr>
      </w:pPr>
    </w:p>
    <w:p w:rsidR="00320796" w:rsidRDefault="00320796" w:rsidP="00320796">
      <w:pPr>
        <w:pStyle w:val="Heading5"/>
        <w:spacing w:after="0"/>
        <w:rPr>
          <w:szCs w:val="22"/>
        </w:rPr>
      </w:pPr>
      <w:bookmarkStart w:id="7" w:name="_Toc353973683"/>
      <w:r>
        <w:rPr>
          <w:szCs w:val="22"/>
        </w:rPr>
        <w:t>1.2</w:t>
      </w:r>
      <w:r>
        <w:rPr>
          <w:szCs w:val="22"/>
        </w:rPr>
        <w:tab/>
        <w:t>Data sources</w:t>
      </w:r>
      <w:bookmarkEnd w:id="7"/>
    </w:p>
    <w:p w:rsidR="00320796" w:rsidRDefault="00320796" w:rsidP="00320796">
      <w:pPr>
        <w:autoSpaceDE w:val="0"/>
        <w:rPr>
          <w:color w:val="000000"/>
          <w:sz w:val="22"/>
          <w:szCs w:val="22"/>
        </w:rPr>
      </w:pPr>
    </w:p>
    <w:p w:rsidR="00320796" w:rsidRPr="002509FE" w:rsidRDefault="00320796" w:rsidP="002509FE">
      <w:pPr>
        <w:numPr>
          <w:ilvl w:val="0"/>
          <w:numId w:val="45"/>
        </w:numPr>
        <w:autoSpaceDE w:val="0"/>
        <w:autoSpaceDN w:val="0"/>
        <w:adjustRightInd w:val="0"/>
        <w:ind w:left="0" w:firstLine="0"/>
        <w:rPr>
          <w:rFonts w:eastAsia="Calibri"/>
          <w:sz w:val="22"/>
          <w:szCs w:val="22"/>
        </w:rPr>
      </w:pPr>
      <w:r w:rsidRPr="002509FE">
        <w:rPr>
          <w:rFonts w:eastAsia="Calibri"/>
          <w:sz w:val="22"/>
          <w:szCs w:val="22"/>
        </w:rPr>
        <w:t xml:space="preserve">The primary source of information for the preparation of this risk profile was the proposal submitted by the European Community and its member States that are Parties to the Convention, contained in documents UNEP/POPS/POPRC.7/4, UNEP/POPS/POPRC.7/INF/5, UNEP/POPS/PORC.7/INF/5/Add.1; additional information submitted for Annex D </w:t>
      </w:r>
      <w:r w:rsidR="00862E5E" w:rsidRPr="002509FE">
        <w:rPr>
          <w:rFonts w:eastAsia="Calibri"/>
          <w:sz w:val="22"/>
          <w:szCs w:val="22"/>
        </w:rPr>
        <w:t xml:space="preserve">contained in documents </w:t>
      </w:r>
      <w:r w:rsidRPr="002509FE">
        <w:rPr>
          <w:rFonts w:eastAsia="Calibri"/>
          <w:sz w:val="22"/>
          <w:szCs w:val="22"/>
        </w:rPr>
        <w:t>UNEP/POPS/POPRC.8/5 and UNEP/POPS/PORC.8/INF/7*; and additional information submitted for Annex E evaluation. In particular:</w:t>
      </w:r>
    </w:p>
    <w:p w:rsidR="00320796" w:rsidRDefault="00320796" w:rsidP="00320796">
      <w:pPr>
        <w:numPr>
          <w:ilvl w:val="0"/>
          <w:numId w:val="23"/>
        </w:numPr>
        <w:suppressAutoHyphens/>
        <w:autoSpaceDE w:val="0"/>
        <w:rPr>
          <w:sz w:val="22"/>
          <w:szCs w:val="22"/>
        </w:rPr>
      </w:pPr>
      <w:r>
        <w:rPr>
          <w:sz w:val="22"/>
          <w:szCs w:val="22"/>
        </w:rPr>
        <w:t>2012. Government of Canada. PCA monograph</w:t>
      </w:r>
      <w:r w:rsidR="00862E5E">
        <w:rPr>
          <w:sz w:val="22"/>
          <w:szCs w:val="22"/>
        </w:rPr>
        <w:t>;</w:t>
      </w:r>
    </w:p>
    <w:p w:rsidR="00320796" w:rsidRPr="00274F61" w:rsidRDefault="00320796" w:rsidP="00320796">
      <w:pPr>
        <w:numPr>
          <w:ilvl w:val="0"/>
          <w:numId w:val="23"/>
        </w:numPr>
        <w:suppressAutoHyphens/>
        <w:autoSpaceDE w:val="0"/>
        <w:rPr>
          <w:sz w:val="22"/>
          <w:szCs w:val="22"/>
        </w:rPr>
      </w:pPr>
      <w:r>
        <w:rPr>
          <w:sz w:val="22"/>
          <w:szCs w:val="22"/>
        </w:rPr>
        <w:t xml:space="preserve">September 2008 – USEPA </w:t>
      </w:r>
      <w:proofErr w:type="spellStart"/>
      <w:r>
        <w:rPr>
          <w:sz w:val="22"/>
          <w:szCs w:val="22"/>
        </w:rPr>
        <w:t>Reregistration</w:t>
      </w:r>
      <w:proofErr w:type="spellEnd"/>
      <w:r>
        <w:rPr>
          <w:sz w:val="22"/>
          <w:szCs w:val="22"/>
        </w:rPr>
        <w:t xml:space="preserve"> Eligibility Decision (RED) and supporting documentation (e</w:t>
      </w:r>
      <w:r w:rsidRPr="00274F61">
        <w:rPr>
          <w:sz w:val="22"/>
          <w:szCs w:val="22"/>
        </w:rPr>
        <w:t>.g., USEPA memos dated 16 February 2008 and 14 April 2008) for PCP. The RED documents are available at:  www.regulations.gov – EPA Docket OPP-2004-0402-0078</w:t>
      </w:r>
      <w:r w:rsidR="00862E5E">
        <w:rPr>
          <w:sz w:val="22"/>
          <w:szCs w:val="22"/>
        </w:rPr>
        <w:t>;</w:t>
      </w:r>
    </w:p>
    <w:p w:rsidR="00320796" w:rsidRPr="00274F61" w:rsidRDefault="00320796" w:rsidP="00320796">
      <w:pPr>
        <w:pStyle w:val="ListParagraph"/>
        <w:numPr>
          <w:ilvl w:val="0"/>
          <w:numId w:val="23"/>
        </w:numPr>
        <w:tabs>
          <w:tab w:val="left" w:pos="1843"/>
        </w:tabs>
        <w:rPr>
          <w:rFonts w:ascii="Times New Roman" w:hAnsi="Times New Roman"/>
        </w:rPr>
      </w:pPr>
      <w:r w:rsidRPr="00274F61">
        <w:rPr>
          <w:rFonts w:ascii="Times New Roman" w:hAnsi="Times New Roman"/>
        </w:rPr>
        <w:t>September 2010 – USEPA Integrated Risk Information System (IRIS) Summary for PCP</w:t>
      </w:r>
      <w:r w:rsidR="00862E5E">
        <w:rPr>
          <w:rFonts w:ascii="Times New Roman" w:hAnsi="Times New Roman"/>
        </w:rPr>
        <w:t>;</w:t>
      </w:r>
    </w:p>
    <w:p w:rsidR="00320796" w:rsidRPr="001E72DB" w:rsidRDefault="00320796" w:rsidP="00320796">
      <w:pPr>
        <w:pStyle w:val="ListParagraph"/>
        <w:numPr>
          <w:ilvl w:val="0"/>
          <w:numId w:val="23"/>
        </w:numPr>
      </w:pPr>
      <w:r w:rsidRPr="00274F61">
        <w:rPr>
          <w:rFonts w:ascii="Times New Roman" w:hAnsi="Times New Roman"/>
        </w:rPr>
        <w:t xml:space="preserve">February 16, 2008 – USEPA memo – Environmental Fate and Transport Assessment of PCP for </w:t>
      </w:r>
      <w:proofErr w:type="spellStart"/>
      <w:r w:rsidRPr="00274F61">
        <w:rPr>
          <w:rFonts w:ascii="Times New Roman" w:hAnsi="Times New Roman"/>
        </w:rPr>
        <w:t>Reregistration</w:t>
      </w:r>
      <w:proofErr w:type="spellEnd"/>
      <w:r w:rsidRPr="00274F61">
        <w:rPr>
          <w:rFonts w:ascii="Times New Roman" w:hAnsi="Times New Roman"/>
        </w:rPr>
        <w:t xml:space="preserve"> Eligibility Decision (RED)</w:t>
      </w:r>
      <w:r w:rsidR="00862E5E">
        <w:rPr>
          <w:rFonts w:ascii="Times New Roman" w:hAnsi="Times New Roman"/>
        </w:rPr>
        <w:t>.</w:t>
      </w:r>
    </w:p>
    <w:p w:rsidR="00320796" w:rsidRDefault="00320796" w:rsidP="00320796">
      <w:pPr>
        <w:suppressAutoHyphens/>
        <w:autoSpaceDE w:val="0"/>
        <w:ind w:left="720"/>
        <w:rPr>
          <w:sz w:val="22"/>
          <w:szCs w:val="22"/>
        </w:rPr>
      </w:pPr>
    </w:p>
    <w:p w:rsidR="00320796" w:rsidRPr="002509FE" w:rsidRDefault="00320796" w:rsidP="002509FE">
      <w:pPr>
        <w:numPr>
          <w:ilvl w:val="0"/>
          <w:numId w:val="45"/>
        </w:numPr>
        <w:autoSpaceDE w:val="0"/>
        <w:autoSpaceDN w:val="0"/>
        <w:adjustRightInd w:val="0"/>
        <w:ind w:left="0" w:firstLine="0"/>
        <w:rPr>
          <w:rFonts w:eastAsia="Calibri"/>
          <w:sz w:val="22"/>
          <w:szCs w:val="22"/>
        </w:rPr>
      </w:pPr>
      <w:r w:rsidRPr="002509FE">
        <w:rPr>
          <w:rFonts w:eastAsia="Calibri"/>
          <w:sz w:val="22"/>
          <w:szCs w:val="22"/>
        </w:rPr>
        <w:t xml:space="preserve">In addition, the following parties and observers have </w:t>
      </w:r>
      <w:r w:rsidR="00862E5E" w:rsidRPr="002509FE">
        <w:rPr>
          <w:rFonts w:eastAsia="Calibri"/>
          <w:sz w:val="22"/>
          <w:szCs w:val="22"/>
        </w:rPr>
        <w:t xml:space="preserve">responded to </w:t>
      </w:r>
      <w:r w:rsidRPr="002509FE">
        <w:rPr>
          <w:rFonts w:eastAsia="Calibri"/>
          <w:sz w:val="22"/>
          <w:szCs w:val="22"/>
        </w:rPr>
        <w:t>the request for information specified in Annex E of the Convention: Canada, Croatia, Estonia, Mexico, Nigeria, Romania, Slovakia, Sri Lanka, Sweden, United States of America, joint submission of IPEN and Alaska Community Action on Toxics (ACAT) and Wood Preservation Canada.</w:t>
      </w:r>
    </w:p>
    <w:p w:rsidR="00320796" w:rsidRPr="002509FE" w:rsidRDefault="00320796" w:rsidP="002509FE">
      <w:pPr>
        <w:autoSpaceDE w:val="0"/>
        <w:autoSpaceDN w:val="0"/>
        <w:adjustRightInd w:val="0"/>
        <w:rPr>
          <w:rFonts w:eastAsia="Calibri"/>
          <w:sz w:val="22"/>
          <w:szCs w:val="22"/>
        </w:rPr>
      </w:pPr>
    </w:p>
    <w:p w:rsidR="00320796" w:rsidRPr="002509FE" w:rsidRDefault="00320796" w:rsidP="002509FE">
      <w:pPr>
        <w:numPr>
          <w:ilvl w:val="0"/>
          <w:numId w:val="45"/>
        </w:numPr>
        <w:autoSpaceDE w:val="0"/>
        <w:autoSpaceDN w:val="0"/>
        <w:adjustRightInd w:val="0"/>
        <w:ind w:left="0" w:firstLine="0"/>
        <w:rPr>
          <w:rFonts w:eastAsia="Calibri"/>
          <w:sz w:val="22"/>
          <w:szCs w:val="22"/>
        </w:rPr>
      </w:pPr>
      <w:r w:rsidRPr="002509FE">
        <w:rPr>
          <w:rFonts w:eastAsia="Calibri"/>
          <w:sz w:val="22"/>
          <w:szCs w:val="22"/>
        </w:rPr>
        <w:t xml:space="preserve">A more elaborated summary of the submissions is provided </w:t>
      </w:r>
      <w:r w:rsidR="00862E5E" w:rsidRPr="002509FE">
        <w:rPr>
          <w:rFonts w:eastAsia="Calibri"/>
          <w:sz w:val="22"/>
          <w:szCs w:val="22"/>
        </w:rPr>
        <w:t xml:space="preserve">in </w:t>
      </w:r>
      <w:r w:rsidRPr="002509FE">
        <w:rPr>
          <w:rFonts w:eastAsia="Calibri"/>
          <w:sz w:val="22"/>
          <w:szCs w:val="22"/>
        </w:rPr>
        <w:t>a separate information document</w:t>
      </w:r>
      <w:r w:rsidR="00862E5E" w:rsidRPr="002509FE">
        <w:rPr>
          <w:rFonts w:eastAsia="Calibri"/>
          <w:sz w:val="22"/>
          <w:szCs w:val="22"/>
        </w:rPr>
        <w:t xml:space="preserve"> titled</w:t>
      </w:r>
      <w:r w:rsidRPr="002509FE">
        <w:rPr>
          <w:rFonts w:eastAsia="Calibri"/>
          <w:sz w:val="22"/>
          <w:szCs w:val="22"/>
        </w:rPr>
        <w:t xml:space="preserve"> Supporting document for the risk profile</w:t>
      </w:r>
      <w:r w:rsidR="00862E5E" w:rsidRPr="002509FE">
        <w:rPr>
          <w:rFonts w:eastAsia="Calibri"/>
          <w:sz w:val="22"/>
          <w:szCs w:val="22"/>
        </w:rPr>
        <w:t xml:space="preserve"> under A</w:t>
      </w:r>
      <w:r w:rsidRPr="002509FE">
        <w:rPr>
          <w:rFonts w:eastAsia="Calibri"/>
          <w:sz w:val="22"/>
          <w:szCs w:val="22"/>
        </w:rPr>
        <w:t>ppendix I: Summary of data submitted by Parties and observers for information specified in Annex E of the Convention.</w:t>
      </w:r>
    </w:p>
    <w:p w:rsidR="00320796" w:rsidRDefault="00320796" w:rsidP="00320796">
      <w:pPr>
        <w:tabs>
          <w:tab w:val="left" w:pos="1843"/>
        </w:tabs>
        <w:rPr>
          <w:sz w:val="22"/>
          <w:szCs w:val="22"/>
        </w:rPr>
      </w:pPr>
    </w:p>
    <w:p w:rsidR="00320796" w:rsidRDefault="00320796" w:rsidP="00320796">
      <w:pPr>
        <w:pStyle w:val="Heading5"/>
        <w:spacing w:after="0"/>
        <w:rPr>
          <w:szCs w:val="22"/>
        </w:rPr>
      </w:pPr>
      <w:bookmarkStart w:id="8" w:name="_Toc353973684"/>
      <w:r>
        <w:rPr>
          <w:szCs w:val="22"/>
        </w:rPr>
        <w:t>1.3</w:t>
      </w:r>
      <w:r>
        <w:rPr>
          <w:szCs w:val="22"/>
        </w:rPr>
        <w:tab/>
        <w:t>Status of the chemical under international conventions</w:t>
      </w:r>
      <w:bookmarkEnd w:id="8"/>
    </w:p>
    <w:p w:rsidR="00320796" w:rsidRDefault="00320796" w:rsidP="00320796">
      <w:pPr>
        <w:rPr>
          <w:sz w:val="22"/>
          <w:szCs w:val="22"/>
        </w:rPr>
      </w:pPr>
    </w:p>
    <w:p w:rsidR="00320796" w:rsidRDefault="00320796" w:rsidP="002509FE">
      <w:pPr>
        <w:numPr>
          <w:ilvl w:val="0"/>
          <w:numId w:val="45"/>
        </w:numPr>
        <w:autoSpaceDE w:val="0"/>
        <w:autoSpaceDN w:val="0"/>
        <w:adjustRightInd w:val="0"/>
        <w:ind w:left="0" w:firstLine="0"/>
        <w:rPr>
          <w:sz w:val="22"/>
          <w:szCs w:val="22"/>
        </w:rPr>
      </w:pPr>
      <w:r>
        <w:rPr>
          <w:sz w:val="22"/>
          <w:szCs w:val="22"/>
        </w:rPr>
        <w:t>PCP is subject to a number of regulations and action plans:</w:t>
      </w:r>
    </w:p>
    <w:p w:rsidR="00320796" w:rsidRDefault="00320796" w:rsidP="00320796">
      <w:pPr>
        <w:numPr>
          <w:ilvl w:val="0"/>
          <w:numId w:val="33"/>
        </w:numPr>
        <w:rPr>
          <w:sz w:val="22"/>
          <w:szCs w:val="22"/>
        </w:rPr>
      </w:pPr>
      <w:r>
        <w:rPr>
          <w:sz w:val="22"/>
          <w:szCs w:val="22"/>
        </w:rPr>
        <w:t>Rotterdam Prior Informed Consent Convention;</w:t>
      </w:r>
    </w:p>
    <w:p w:rsidR="00320796" w:rsidRPr="00A664FB" w:rsidRDefault="00320796" w:rsidP="00320796">
      <w:pPr>
        <w:numPr>
          <w:ilvl w:val="0"/>
          <w:numId w:val="33"/>
        </w:numPr>
        <w:rPr>
          <w:sz w:val="22"/>
          <w:szCs w:val="22"/>
        </w:rPr>
      </w:pPr>
      <w:r>
        <w:rPr>
          <w:sz w:val="22"/>
          <w:szCs w:val="22"/>
        </w:rPr>
        <w:t>OSPAR List of Chemicals for Priority Action (1998);</w:t>
      </w:r>
    </w:p>
    <w:p w:rsidR="00320796" w:rsidRPr="00B919FB" w:rsidRDefault="00320796" w:rsidP="00320796">
      <w:pPr>
        <w:pStyle w:val="ListParagraph"/>
        <w:numPr>
          <w:ilvl w:val="0"/>
          <w:numId w:val="33"/>
        </w:numPr>
      </w:pPr>
      <w:r w:rsidRPr="00FE42DD">
        <w:rPr>
          <w:rFonts w:ascii="Times New Roman" w:eastAsia="Times New Roman" w:hAnsi="Times New Roman"/>
          <w:lang w:val="en-GB"/>
        </w:rPr>
        <w:t>Nominated as candidate for inclusion in Annex I of LRTAP Protocol on POPs.</w:t>
      </w:r>
    </w:p>
    <w:p w:rsidR="00320796" w:rsidRPr="001C5C27" w:rsidRDefault="00320796">
      <w:pPr>
        <w:autoSpaceDE w:val="0"/>
        <w:autoSpaceDN w:val="0"/>
        <w:adjustRightInd w:val="0"/>
        <w:rPr>
          <w:rFonts w:eastAsia="Calibri"/>
          <w:sz w:val="22"/>
          <w:szCs w:val="22"/>
          <w:lang w:val="en-US"/>
        </w:rPr>
      </w:pPr>
    </w:p>
    <w:p w:rsidR="00A9523C" w:rsidRDefault="00A9523C"/>
    <w:p w:rsidR="00A9523C" w:rsidRDefault="00DB72CB">
      <w:pPr>
        <w:pStyle w:val="Heading5"/>
        <w:rPr>
          <w:sz w:val="24"/>
          <w:szCs w:val="24"/>
        </w:rPr>
      </w:pPr>
      <w:bookmarkStart w:id="9" w:name="_Toc353973685"/>
      <w:r>
        <w:rPr>
          <w:sz w:val="24"/>
          <w:szCs w:val="24"/>
        </w:rPr>
        <w:t>1.</w:t>
      </w:r>
      <w:r w:rsidR="00320796">
        <w:rPr>
          <w:sz w:val="24"/>
          <w:szCs w:val="24"/>
        </w:rPr>
        <w:t>4</w:t>
      </w:r>
      <w:r>
        <w:rPr>
          <w:sz w:val="24"/>
          <w:szCs w:val="24"/>
        </w:rPr>
        <w:tab/>
        <w:t>Chemical identity</w:t>
      </w:r>
      <w:bookmarkEnd w:id="4"/>
      <w:bookmarkEnd w:id="9"/>
    </w:p>
    <w:p w:rsidR="007F6DD7" w:rsidRDefault="007F6DD7" w:rsidP="002509FE">
      <w:pPr>
        <w:numPr>
          <w:ilvl w:val="0"/>
          <w:numId w:val="45"/>
        </w:numPr>
        <w:autoSpaceDE w:val="0"/>
        <w:autoSpaceDN w:val="0"/>
        <w:adjustRightInd w:val="0"/>
        <w:ind w:left="0" w:firstLine="0"/>
        <w:rPr>
          <w:sz w:val="22"/>
          <w:szCs w:val="22"/>
        </w:rPr>
      </w:pPr>
      <w:r>
        <w:rPr>
          <w:sz w:val="22"/>
          <w:szCs w:val="22"/>
        </w:rPr>
        <w:t xml:space="preserve">PCP is an aromatic hydrocarbon of the </w:t>
      </w:r>
      <w:proofErr w:type="spellStart"/>
      <w:r>
        <w:rPr>
          <w:sz w:val="22"/>
          <w:szCs w:val="22"/>
        </w:rPr>
        <w:t>chlorophenol</w:t>
      </w:r>
      <w:proofErr w:type="spellEnd"/>
      <w:r>
        <w:rPr>
          <w:sz w:val="22"/>
          <w:szCs w:val="22"/>
        </w:rPr>
        <w:t xml:space="preserve"> family and was first introduced for use as wood preservative in the 1930’s. Since its introduction, PCP has had a variety of other applications (biocide, pesticide, disinfectant, defoliant, anti-</w:t>
      </w:r>
      <w:proofErr w:type="spellStart"/>
      <w:r>
        <w:rPr>
          <w:sz w:val="22"/>
          <w:szCs w:val="22"/>
        </w:rPr>
        <w:t>sapstain</w:t>
      </w:r>
      <w:proofErr w:type="spellEnd"/>
      <w:r>
        <w:rPr>
          <w:sz w:val="22"/>
          <w:szCs w:val="22"/>
        </w:rPr>
        <w:t xml:space="preserve"> agent, anti-microbial agent and used in the production of </w:t>
      </w:r>
      <w:proofErr w:type="spellStart"/>
      <w:r>
        <w:rPr>
          <w:sz w:val="22"/>
          <w:szCs w:val="22"/>
        </w:rPr>
        <w:t>pentachlorophenyl</w:t>
      </w:r>
      <w:proofErr w:type="spellEnd"/>
      <w:r>
        <w:rPr>
          <w:sz w:val="22"/>
          <w:szCs w:val="22"/>
        </w:rPr>
        <w:t xml:space="preserve"> </w:t>
      </w:r>
      <w:proofErr w:type="spellStart"/>
      <w:r>
        <w:rPr>
          <w:sz w:val="22"/>
          <w:szCs w:val="22"/>
        </w:rPr>
        <w:t>laurate</w:t>
      </w:r>
      <w:proofErr w:type="spellEnd"/>
      <w:r>
        <w:rPr>
          <w:sz w:val="22"/>
          <w:szCs w:val="22"/>
        </w:rPr>
        <w:t xml:space="preserve">). The salt sodium </w:t>
      </w:r>
      <w:proofErr w:type="spellStart"/>
      <w:r>
        <w:rPr>
          <w:sz w:val="22"/>
          <w:szCs w:val="22"/>
        </w:rPr>
        <w:t>pentachlorophenate</w:t>
      </w:r>
      <w:proofErr w:type="spellEnd"/>
      <w:r>
        <w:rPr>
          <w:sz w:val="22"/>
          <w:szCs w:val="22"/>
        </w:rPr>
        <w:t xml:space="preserve"> (Na-PCP) was used for similar purposes as PCP and readily dissociates to PCP. The ester </w:t>
      </w:r>
      <w:proofErr w:type="spellStart"/>
      <w:r>
        <w:rPr>
          <w:sz w:val="22"/>
          <w:szCs w:val="22"/>
        </w:rPr>
        <w:t>pentachlorophenyl</w:t>
      </w:r>
      <w:proofErr w:type="spellEnd"/>
      <w:r>
        <w:rPr>
          <w:sz w:val="22"/>
          <w:szCs w:val="22"/>
        </w:rPr>
        <w:t xml:space="preserve"> </w:t>
      </w:r>
      <w:proofErr w:type="spellStart"/>
      <w:r>
        <w:rPr>
          <w:sz w:val="22"/>
          <w:szCs w:val="22"/>
        </w:rPr>
        <w:t>laurate</w:t>
      </w:r>
      <w:proofErr w:type="spellEnd"/>
      <w:r>
        <w:rPr>
          <w:sz w:val="22"/>
          <w:szCs w:val="22"/>
        </w:rPr>
        <w:t xml:space="preserve"> (PCPL) was used in textiles. PCP is produced by reacting chlorine with phenol at high temperatures in the presence of a catalyst. Contaminants including </w:t>
      </w:r>
      <w:proofErr w:type="spellStart"/>
      <w:r>
        <w:rPr>
          <w:sz w:val="22"/>
          <w:szCs w:val="22"/>
        </w:rPr>
        <w:t>hexachlorobenzene</w:t>
      </w:r>
      <w:proofErr w:type="spellEnd"/>
      <w:r>
        <w:rPr>
          <w:sz w:val="22"/>
          <w:szCs w:val="22"/>
        </w:rPr>
        <w:t xml:space="preserve">, dioxins and furans are produced in the manufacturing </w:t>
      </w:r>
      <w:r w:rsidRPr="00D51C5D">
        <w:rPr>
          <w:sz w:val="22"/>
          <w:szCs w:val="22"/>
        </w:rPr>
        <w:t>process.</w:t>
      </w:r>
      <w:r>
        <w:rPr>
          <w:sz w:val="22"/>
          <w:szCs w:val="22"/>
        </w:rPr>
        <w:t xml:space="preserve">  </w:t>
      </w:r>
      <w:proofErr w:type="spellStart"/>
      <w:r>
        <w:rPr>
          <w:sz w:val="22"/>
          <w:szCs w:val="22"/>
        </w:rPr>
        <w:t>Pentachlorobenzene</w:t>
      </w:r>
      <w:proofErr w:type="spellEnd"/>
      <w:r>
        <w:rPr>
          <w:sz w:val="22"/>
          <w:szCs w:val="22"/>
        </w:rPr>
        <w:t xml:space="preserve"> is also suspected to be present. </w:t>
      </w:r>
      <w:r w:rsidR="00FA60C8" w:rsidRPr="00FA60C8">
        <w:rPr>
          <w:sz w:val="22"/>
          <w:szCs w:val="22"/>
        </w:rPr>
        <w:t>These compounds are inherently toxic, as well as environmentally persistent and their presence may increase the ecological risk associated with the use of pentachlorophenol.</w:t>
      </w:r>
      <w:r w:rsidR="00FA60C8">
        <w:rPr>
          <w:sz w:val="22"/>
          <w:szCs w:val="22"/>
        </w:rPr>
        <w:t xml:space="preserve"> T</w:t>
      </w:r>
      <w:r>
        <w:rPr>
          <w:sz w:val="22"/>
          <w:szCs w:val="22"/>
        </w:rPr>
        <w:t xml:space="preserve">his information is captured in </w:t>
      </w:r>
      <w:fldSimple w:instr=" REF _Ref353097142 \h  \* MERGEFORMAT ">
        <w:r w:rsidR="00CA2C3C" w:rsidRPr="00CA2C3C">
          <w:rPr>
            <w:sz w:val="22"/>
            <w:szCs w:val="22"/>
          </w:rPr>
          <w:t xml:space="preserve">Table </w:t>
        </w:r>
        <w:r w:rsidR="00CA2C3C" w:rsidRPr="006F35C1">
          <w:rPr>
            <w:sz w:val="22"/>
            <w:szCs w:val="22"/>
          </w:rPr>
          <w:t>1</w:t>
        </w:r>
        <w:r w:rsidR="00CA2C3C" w:rsidRPr="006F35C1">
          <w:rPr>
            <w:sz w:val="22"/>
            <w:szCs w:val="22"/>
          </w:rPr>
          <w:noBreakHyphen/>
        </w:r>
        <w:r w:rsidR="00CA2C3C" w:rsidRPr="006F35C1">
          <w:rPr>
            <w:noProof/>
            <w:sz w:val="22"/>
            <w:szCs w:val="22"/>
          </w:rPr>
          <w:t>1</w:t>
        </w:r>
      </w:fldSimple>
      <w:r w:rsidRPr="00525860">
        <w:rPr>
          <w:sz w:val="22"/>
          <w:szCs w:val="22"/>
        </w:rPr>
        <w:t xml:space="preserve">, </w:t>
      </w:r>
      <w:fldSimple w:instr=" REF _Ref353097145 \h  \* MERGEFORMAT ">
        <w:r w:rsidR="00CA2C3C" w:rsidRPr="00CA2C3C">
          <w:rPr>
            <w:sz w:val="22"/>
            <w:szCs w:val="22"/>
          </w:rPr>
          <w:t>Table 1</w:t>
        </w:r>
        <w:r w:rsidR="00CA2C3C" w:rsidRPr="00CA2C3C">
          <w:rPr>
            <w:sz w:val="22"/>
            <w:szCs w:val="22"/>
          </w:rPr>
          <w:noBreakHyphen/>
          <w:t>2</w:t>
        </w:r>
      </w:fldSimple>
      <w:r w:rsidRPr="00525860">
        <w:rPr>
          <w:sz w:val="22"/>
          <w:szCs w:val="22"/>
        </w:rPr>
        <w:t xml:space="preserve"> and </w:t>
      </w:r>
      <w:fldSimple w:instr=" REF _Ref353097148 \h  \* MERGEFORMAT ">
        <w:r w:rsidR="00CA2C3C" w:rsidRPr="00CA2C3C">
          <w:rPr>
            <w:sz w:val="22"/>
            <w:szCs w:val="22"/>
          </w:rPr>
          <w:t>Table 1</w:t>
        </w:r>
        <w:r w:rsidR="00CA2C3C" w:rsidRPr="00CA2C3C">
          <w:rPr>
            <w:sz w:val="22"/>
            <w:szCs w:val="22"/>
          </w:rPr>
          <w:noBreakHyphen/>
          <w:t>3</w:t>
        </w:r>
      </w:fldSimple>
      <w:r w:rsidRPr="00525860">
        <w:rPr>
          <w:sz w:val="22"/>
          <w:szCs w:val="22"/>
        </w:rPr>
        <w:t>.</w:t>
      </w:r>
    </w:p>
    <w:p w:rsidR="00A46672" w:rsidRDefault="00A46672" w:rsidP="002509FE">
      <w:pPr>
        <w:autoSpaceDE w:val="0"/>
        <w:autoSpaceDN w:val="0"/>
        <w:adjustRightInd w:val="0"/>
        <w:rPr>
          <w:sz w:val="22"/>
          <w:szCs w:val="22"/>
        </w:rPr>
      </w:pPr>
    </w:p>
    <w:p w:rsidR="00A46672" w:rsidRDefault="00A46672" w:rsidP="002509FE">
      <w:pPr>
        <w:numPr>
          <w:ilvl w:val="0"/>
          <w:numId w:val="45"/>
        </w:numPr>
        <w:autoSpaceDE w:val="0"/>
        <w:autoSpaceDN w:val="0"/>
        <w:adjustRightInd w:val="0"/>
        <w:ind w:left="0" w:firstLine="0"/>
        <w:rPr>
          <w:sz w:val="22"/>
          <w:szCs w:val="22"/>
        </w:rPr>
      </w:pPr>
      <w:r>
        <w:rPr>
          <w:sz w:val="22"/>
          <w:szCs w:val="22"/>
        </w:rPr>
        <w:t>PCA is not a registered substance and is not released directly into the environment.  It</w:t>
      </w:r>
      <w:r w:rsidR="0015675C">
        <w:rPr>
          <w:sz w:val="22"/>
          <w:szCs w:val="22"/>
        </w:rPr>
        <w:t xml:space="preserve"> is</w:t>
      </w:r>
      <w:r>
        <w:rPr>
          <w:sz w:val="22"/>
          <w:szCs w:val="22"/>
        </w:rPr>
        <w:t xml:space="preserve"> produced through the transformation of PCP.</w:t>
      </w:r>
    </w:p>
    <w:p w:rsidR="00FA60C8" w:rsidRDefault="00FA60C8" w:rsidP="007F6DD7">
      <w:pPr>
        <w:autoSpaceDE w:val="0"/>
        <w:rPr>
          <w:sz w:val="22"/>
          <w:szCs w:val="22"/>
        </w:rPr>
      </w:pPr>
    </w:p>
    <w:p w:rsidR="00A9523C" w:rsidRPr="007F6DD7" w:rsidRDefault="00994FCF" w:rsidP="00432449">
      <w:pPr>
        <w:pStyle w:val="Caption"/>
        <w:rPr>
          <w:b/>
          <w:sz w:val="22"/>
          <w:szCs w:val="22"/>
          <w:u w:val="single"/>
        </w:rPr>
      </w:pPr>
      <w:bookmarkStart w:id="10" w:name="_Ref353097142"/>
      <w:r>
        <w:rPr>
          <w:b/>
          <w:sz w:val="22"/>
          <w:szCs w:val="22"/>
        </w:rPr>
        <w:br w:type="page"/>
      </w:r>
      <w:r w:rsidR="007F6DD7" w:rsidRPr="00432449">
        <w:rPr>
          <w:b/>
          <w:sz w:val="22"/>
          <w:szCs w:val="22"/>
        </w:rPr>
        <w:lastRenderedPageBreak/>
        <w:t xml:space="preserve">Table </w:t>
      </w:r>
      <w:r w:rsidR="00525860">
        <w:rPr>
          <w:b/>
          <w:sz w:val="22"/>
          <w:szCs w:val="22"/>
        </w:rPr>
        <w:t>1</w:t>
      </w:r>
      <w:r w:rsidR="00A664FB">
        <w:rPr>
          <w:b/>
          <w:sz w:val="22"/>
          <w:szCs w:val="22"/>
        </w:rPr>
        <w:noBreakHyphen/>
      </w:r>
      <w:r w:rsidR="00754D2A">
        <w:rPr>
          <w:b/>
          <w:sz w:val="22"/>
          <w:szCs w:val="22"/>
        </w:rPr>
        <w:fldChar w:fldCharType="begin"/>
      </w:r>
      <w:r w:rsidR="00A664FB">
        <w:rPr>
          <w:b/>
          <w:sz w:val="22"/>
          <w:szCs w:val="22"/>
        </w:rPr>
        <w:instrText xml:space="preserve"> SEQ Table \* ARABIC \s 5 </w:instrText>
      </w:r>
      <w:r w:rsidR="00754D2A">
        <w:rPr>
          <w:b/>
          <w:sz w:val="22"/>
          <w:szCs w:val="22"/>
        </w:rPr>
        <w:fldChar w:fldCharType="separate"/>
      </w:r>
      <w:r w:rsidR="00CA2C3C">
        <w:rPr>
          <w:b/>
          <w:noProof/>
          <w:sz w:val="22"/>
          <w:szCs w:val="22"/>
        </w:rPr>
        <w:t>1</w:t>
      </w:r>
      <w:r w:rsidR="00754D2A">
        <w:rPr>
          <w:b/>
          <w:sz w:val="22"/>
          <w:szCs w:val="22"/>
        </w:rPr>
        <w:fldChar w:fldCharType="end"/>
      </w:r>
      <w:bookmarkEnd w:id="10"/>
      <w:r w:rsidR="007F6DD7" w:rsidRPr="00432449">
        <w:rPr>
          <w:b/>
          <w:sz w:val="22"/>
          <w:szCs w:val="22"/>
        </w:rPr>
        <w:t xml:space="preserve">: </w:t>
      </w:r>
      <w:r w:rsidR="00DB72CB" w:rsidRPr="00ED556C">
        <w:rPr>
          <w:b/>
          <w:sz w:val="22"/>
          <w:szCs w:val="22"/>
        </w:rPr>
        <w:t>Names and registry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1"/>
        <w:gridCol w:w="4370"/>
        <w:gridCol w:w="3261"/>
      </w:tblGrid>
      <w:tr w:rsidR="00A9523C">
        <w:tc>
          <w:tcPr>
            <w:tcW w:w="2201" w:type="dxa"/>
          </w:tcPr>
          <w:p w:rsidR="00A9523C" w:rsidRDefault="00DB72CB">
            <w:pPr>
              <w:pStyle w:val="Default"/>
              <w:keepNext/>
              <w:snapToGrid w:val="0"/>
              <w:spacing w:after="120"/>
              <w:rPr>
                <w:sz w:val="20"/>
                <w:szCs w:val="20"/>
                <w:lang w:val="en-GB"/>
              </w:rPr>
            </w:pPr>
            <w:r>
              <w:rPr>
                <w:sz w:val="20"/>
                <w:szCs w:val="20"/>
                <w:lang w:val="en-GB"/>
              </w:rPr>
              <w:t>Common name</w:t>
            </w:r>
          </w:p>
          <w:p w:rsidR="00A9523C" w:rsidRDefault="00DB72CB">
            <w:pPr>
              <w:pStyle w:val="Default"/>
              <w:keepNext/>
              <w:spacing w:after="120"/>
              <w:rPr>
                <w:sz w:val="20"/>
                <w:szCs w:val="20"/>
                <w:lang w:val="en-GB"/>
              </w:rPr>
            </w:pPr>
            <w:r>
              <w:rPr>
                <w:sz w:val="20"/>
                <w:szCs w:val="20"/>
                <w:lang w:val="en-GB"/>
              </w:rPr>
              <w:t>Chemical name</w:t>
            </w:r>
          </w:p>
        </w:tc>
        <w:tc>
          <w:tcPr>
            <w:tcW w:w="7631" w:type="dxa"/>
            <w:gridSpan w:val="2"/>
          </w:tcPr>
          <w:p w:rsidR="00A9523C" w:rsidRDefault="00DB72CB">
            <w:pPr>
              <w:pStyle w:val="Default"/>
              <w:keepNext/>
              <w:snapToGrid w:val="0"/>
              <w:spacing w:after="120"/>
              <w:rPr>
                <w:sz w:val="20"/>
                <w:szCs w:val="20"/>
                <w:u w:val="single"/>
                <w:lang w:val="en-GB"/>
              </w:rPr>
            </w:pPr>
            <w:r>
              <w:rPr>
                <w:sz w:val="20"/>
                <w:szCs w:val="20"/>
                <w:u w:val="single"/>
                <w:lang w:val="en-GB"/>
              </w:rPr>
              <w:t>pentachlorophenol</w:t>
            </w:r>
          </w:p>
          <w:p w:rsidR="00A9523C" w:rsidRDefault="00DB72CB">
            <w:pPr>
              <w:keepNext/>
              <w:autoSpaceDE w:val="0"/>
              <w:spacing w:after="120"/>
              <w:jc w:val="both"/>
              <w:rPr>
                <w:bCs/>
                <w:sz w:val="20"/>
              </w:rPr>
            </w:pPr>
            <w:r>
              <w:rPr>
                <w:bCs/>
                <w:sz w:val="20"/>
              </w:rPr>
              <w:t>2,3,4,5,6-pentachlorophenol</w:t>
            </w:r>
          </w:p>
        </w:tc>
      </w:tr>
      <w:tr w:rsidR="00A9523C">
        <w:tc>
          <w:tcPr>
            <w:tcW w:w="2201" w:type="dxa"/>
          </w:tcPr>
          <w:p w:rsidR="00A9523C" w:rsidRDefault="00DB72CB">
            <w:pPr>
              <w:pStyle w:val="Default"/>
              <w:keepNext/>
              <w:snapToGrid w:val="0"/>
              <w:spacing w:after="120"/>
              <w:rPr>
                <w:sz w:val="20"/>
                <w:szCs w:val="20"/>
                <w:lang w:val="en-GB"/>
              </w:rPr>
            </w:pPr>
            <w:r>
              <w:rPr>
                <w:sz w:val="20"/>
                <w:szCs w:val="20"/>
                <w:lang w:val="en-GB"/>
              </w:rPr>
              <w:t xml:space="preserve">CAS registry numbers </w:t>
            </w:r>
          </w:p>
        </w:tc>
        <w:tc>
          <w:tcPr>
            <w:tcW w:w="4370" w:type="dxa"/>
          </w:tcPr>
          <w:p w:rsidR="00A9523C" w:rsidRDefault="00DB72CB">
            <w:pPr>
              <w:pStyle w:val="Default"/>
              <w:keepNext/>
              <w:spacing w:after="120"/>
              <w:rPr>
                <w:sz w:val="20"/>
                <w:szCs w:val="20"/>
                <w:lang w:val="en-GB"/>
              </w:rPr>
            </w:pPr>
            <w:r>
              <w:rPr>
                <w:sz w:val="20"/>
                <w:szCs w:val="20"/>
                <w:lang w:val="en-GB"/>
              </w:rPr>
              <w:t>pentachlorophenol</w:t>
            </w:r>
          </w:p>
          <w:p w:rsidR="00A9523C" w:rsidRDefault="00DB72CB">
            <w:pPr>
              <w:pStyle w:val="Default"/>
              <w:keepNext/>
              <w:spacing w:after="120"/>
              <w:rPr>
                <w:sz w:val="20"/>
                <w:szCs w:val="20"/>
                <w:lang w:val="en-GB"/>
              </w:rPr>
            </w:pPr>
            <w:r>
              <w:rPr>
                <w:sz w:val="20"/>
                <w:szCs w:val="20"/>
                <w:lang w:val="en-GB"/>
              </w:rPr>
              <w:t xml:space="preserve">sodium </w:t>
            </w:r>
            <w:proofErr w:type="spellStart"/>
            <w:r>
              <w:rPr>
                <w:sz w:val="20"/>
                <w:szCs w:val="20"/>
                <w:lang w:val="en-GB"/>
              </w:rPr>
              <w:t>pentachlorophenate</w:t>
            </w:r>
            <w:proofErr w:type="spellEnd"/>
          </w:p>
          <w:p w:rsidR="00A9523C" w:rsidRDefault="00A9523C">
            <w:pPr>
              <w:pStyle w:val="Default"/>
              <w:keepNext/>
              <w:spacing w:after="120"/>
              <w:rPr>
                <w:sz w:val="20"/>
                <w:szCs w:val="20"/>
                <w:lang w:val="en-GB"/>
              </w:rPr>
            </w:pPr>
          </w:p>
          <w:p w:rsidR="00A9523C" w:rsidRDefault="00DB72CB">
            <w:pPr>
              <w:pStyle w:val="Default"/>
              <w:keepNext/>
              <w:spacing w:after="120"/>
              <w:rPr>
                <w:sz w:val="20"/>
                <w:szCs w:val="20"/>
                <w:lang w:val="en-GB"/>
              </w:rPr>
            </w:pPr>
            <w:proofErr w:type="spellStart"/>
            <w:r>
              <w:rPr>
                <w:sz w:val="20"/>
                <w:szCs w:val="20"/>
                <w:lang w:val="en-GB"/>
              </w:rPr>
              <w:t>pentachlorophenyl</w:t>
            </w:r>
            <w:proofErr w:type="spellEnd"/>
            <w:r>
              <w:rPr>
                <w:sz w:val="20"/>
                <w:szCs w:val="20"/>
                <w:lang w:val="en-GB"/>
              </w:rPr>
              <w:t xml:space="preserve"> </w:t>
            </w:r>
            <w:proofErr w:type="spellStart"/>
            <w:r>
              <w:rPr>
                <w:sz w:val="20"/>
                <w:szCs w:val="20"/>
                <w:lang w:val="en-GB"/>
              </w:rPr>
              <w:t>laurate</w:t>
            </w:r>
            <w:proofErr w:type="spellEnd"/>
          </w:p>
        </w:tc>
        <w:tc>
          <w:tcPr>
            <w:tcW w:w="3261" w:type="dxa"/>
          </w:tcPr>
          <w:p w:rsidR="00A9523C" w:rsidRDefault="00DB72CB">
            <w:pPr>
              <w:pStyle w:val="Default"/>
              <w:keepNext/>
              <w:spacing w:after="120"/>
              <w:rPr>
                <w:sz w:val="20"/>
                <w:szCs w:val="20"/>
                <w:lang w:val="en-GB"/>
              </w:rPr>
            </w:pPr>
            <w:r>
              <w:rPr>
                <w:sz w:val="20"/>
                <w:szCs w:val="20"/>
                <w:lang w:val="en-GB"/>
              </w:rPr>
              <w:t>87-86-5</w:t>
            </w:r>
          </w:p>
          <w:p w:rsidR="00A9523C" w:rsidRDefault="00DB72CB">
            <w:pPr>
              <w:pStyle w:val="Default"/>
              <w:keepNext/>
              <w:spacing w:after="120"/>
              <w:rPr>
                <w:sz w:val="20"/>
                <w:szCs w:val="20"/>
                <w:lang w:val="en-GB"/>
              </w:rPr>
            </w:pPr>
            <w:r>
              <w:rPr>
                <w:sz w:val="20"/>
                <w:szCs w:val="20"/>
                <w:lang w:val="en-GB"/>
              </w:rPr>
              <w:t>131-52-2 and 27735-64-4 (as monohydrate)</w:t>
            </w:r>
          </w:p>
          <w:p w:rsidR="00A9523C" w:rsidRDefault="00DB72CB">
            <w:pPr>
              <w:pStyle w:val="Default"/>
              <w:keepNext/>
              <w:spacing w:after="120"/>
              <w:rPr>
                <w:sz w:val="20"/>
                <w:szCs w:val="20"/>
                <w:lang w:val="en-GB"/>
              </w:rPr>
            </w:pPr>
            <w:r>
              <w:rPr>
                <w:sz w:val="20"/>
                <w:szCs w:val="20"/>
                <w:lang w:val="en-GB"/>
              </w:rPr>
              <w:t>3772-84-9</w:t>
            </w:r>
          </w:p>
        </w:tc>
      </w:tr>
      <w:tr w:rsidR="00A9523C">
        <w:tc>
          <w:tcPr>
            <w:tcW w:w="2201" w:type="dxa"/>
          </w:tcPr>
          <w:p w:rsidR="00A9523C" w:rsidRDefault="00DB72CB">
            <w:pPr>
              <w:pStyle w:val="Default"/>
              <w:keepNext/>
              <w:snapToGrid w:val="0"/>
              <w:spacing w:after="120"/>
              <w:rPr>
                <w:sz w:val="20"/>
                <w:szCs w:val="20"/>
                <w:lang w:val="en-GB"/>
              </w:rPr>
            </w:pPr>
            <w:r>
              <w:rPr>
                <w:sz w:val="20"/>
                <w:szCs w:val="20"/>
                <w:lang w:val="en-GB"/>
              </w:rPr>
              <w:t>Trade name and other names for pentachlorophenol</w:t>
            </w:r>
          </w:p>
        </w:tc>
        <w:tc>
          <w:tcPr>
            <w:tcW w:w="7631" w:type="dxa"/>
            <w:gridSpan w:val="2"/>
          </w:tcPr>
          <w:p w:rsidR="00A9523C" w:rsidRDefault="00DB72CB">
            <w:pPr>
              <w:keepNext/>
              <w:autoSpaceDE w:val="0"/>
              <w:spacing w:after="120"/>
              <w:jc w:val="both"/>
              <w:rPr>
                <w:bCs/>
                <w:sz w:val="20"/>
              </w:rPr>
            </w:pPr>
            <w:r>
              <w:rPr>
                <w:bCs/>
                <w:sz w:val="20"/>
              </w:rPr>
              <w:t xml:space="preserve">Pentachlorophenol is abbreviated as PCP. Product names include </w:t>
            </w:r>
            <w:proofErr w:type="spellStart"/>
            <w:r>
              <w:rPr>
                <w:bCs/>
                <w:sz w:val="20"/>
              </w:rPr>
              <w:t>Acutox</w:t>
            </w:r>
            <w:proofErr w:type="spellEnd"/>
            <w:r>
              <w:rPr>
                <w:bCs/>
                <w:sz w:val="20"/>
              </w:rPr>
              <w:t xml:space="preserve">, Block </w:t>
            </w:r>
            <w:proofErr w:type="spellStart"/>
            <w:r>
              <w:rPr>
                <w:bCs/>
                <w:sz w:val="20"/>
              </w:rPr>
              <w:t>Penta</w:t>
            </w:r>
            <w:proofErr w:type="spellEnd"/>
            <w:r>
              <w:rPr>
                <w:bCs/>
                <w:sz w:val="20"/>
              </w:rPr>
              <w:t xml:space="preserve">, </w:t>
            </w:r>
            <w:proofErr w:type="spellStart"/>
            <w:r>
              <w:rPr>
                <w:bCs/>
                <w:sz w:val="20"/>
              </w:rPr>
              <w:t>Chem-Penta</w:t>
            </w:r>
            <w:proofErr w:type="spellEnd"/>
            <w:r>
              <w:rPr>
                <w:bCs/>
                <w:sz w:val="20"/>
              </w:rPr>
              <w:t xml:space="preserve">, </w:t>
            </w:r>
            <w:proofErr w:type="spellStart"/>
            <w:r>
              <w:rPr>
                <w:bCs/>
                <w:sz w:val="20"/>
              </w:rPr>
              <w:t>chem-Tol</w:t>
            </w:r>
            <w:proofErr w:type="spellEnd"/>
            <w:r>
              <w:rPr>
                <w:bCs/>
                <w:sz w:val="20"/>
              </w:rPr>
              <w:t xml:space="preserve">, </w:t>
            </w:r>
            <w:proofErr w:type="spellStart"/>
            <w:r>
              <w:rPr>
                <w:bCs/>
                <w:sz w:val="20"/>
              </w:rPr>
              <w:t>Chlon</w:t>
            </w:r>
            <w:proofErr w:type="spellEnd"/>
            <w:r>
              <w:rPr>
                <w:bCs/>
                <w:sz w:val="20"/>
              </w:rPr>
              <w:t xml:space="preserve">, </w:t>
            </w:r>
            <w:proofErr w:type="spellStart"/>
            <w:r>
              <w:rPr>
                <w:bCs/>
                <w:sz w:val="20"/>
              </w:rPr>
              <w:t>Chlorophen</w:t>
            </w:r>
            <w:proofErr w:type="spellEnd"/>
            <w:r>
              <w:rPr>
                <w:bCs/>
                <w:sz w:val="20"/>
              </w:rPr>
              <w:t xml:space="preserve">, </w:t>
            </w:r>
            <w:proofErr w:type="spellStart"/>
            <w:r>
              <w:rPr>
                <w:bCs/>
                <w:sz w:val="20"/>
              </w:rPr>
              <w:t>Cryptogil</w:t>
            </w:r>
            <w:proofErr w:type="spellEnd"/>
            <w:r>
              <w:rPr>
                <w:bCs/>
                <w:sz w:val="20"/>
              </w:rPr>
              <w:t xml:space="preserve"> Oil, </w:t>
            </w:r>
            <w:proofErr w:type="spellStart"/>
            <w:r>
              <w:rPr>
                <w:bCs/>
                <w:sz w:val="20"/>
              </w:rPr>
              <w:t>Cryptogil</w:t>
            </w:r>
            <w:proofErr w:type="spellEnd"/>
            <w:r>
              <w:rPr>
                <w:bCs/>
                <w:sz w:val="20"/>
              </w:rPr>
              <w:t xml:space="preserve"> OL, </w:t>
            </w:r>
            <w:proofErr w:type="spellStart"/>
            <w:r>
              <w:rPr>
                <w:bCs/>
                <w:sz w:val="20"/>
              </w:rPr>
              <w:t>Dirotox</w:t>
            </w:r>
            <w:proofErr w:type="spellEnd"/>
            <w:r>
              <w:rPr>
                <w:bCs/>
                <w:sz w:val="20"/>
              </w:rPr>
              <w:t xml:space="preserve">, Dow Pentachlorophenol DP-2 Antimicrobial, </w:t>
            </w:r>
            <w:proofErr w:type="spellStart"/>
            <w:r>
              <w:rPr>
                <w:bCs/>
                <w:sz w:val="20"/>
              </w:rPr>
              <w:t>Dowcide</w:t>
            </w:r>
            <w:proofErr w:type="spellEnd"/>
            <w:r>
              <w:rPr>
                <w:bCs/>
                <w:sz w:val="20"/>
              </w:rPr>
              <w:t xml:space="preserve"> 7, </w:t>
            </w:r>
            <w:proofErr w:type="spellStart"/>
            <w:r>
              <w:rPr>
                <w:bCs/>
                <w:sz w:val="20"/>
              </w:rPr>
              <w:t>Dowcide</w:t>
            </w:r>
            <w:proofErr w:type="spellEnd"/>
            <w:r>
              <w:rPr>
                <w:bCs/>
                <w:sz w:val="20"/>
              </w:rPr>
              <w:t xml:space="preserve"> 7/EC-7/G, </w:t>
            </w:r>
            <w:proofErr w:type="spellStart"/>
            <w:r>
              <w:rPr>
                <w:bCs/>
                <w:sz w:val="20"/>
              </w:rPr>
              <w:t>Dowicide</w:t>
            </w:r>
            <w:proofErr w:type="spellEnd"/>
            <w:r>
              <w:rPr>
                <w:bCs/>
                <w:sz w:val="20"/>
              </w:rPr>
              <w:t xml:space="preserve"> 6, </w:t>
            </w:r>
            <w:proofErr w:type="spellStart"/>
            <w:r>
              <w:rPr>
                <w:bCs/>
                <w:sz w:val="20"/>
              </w:rPr>
              <w:t>Dowicide</w:t>
            </w:r>
            <w:proofErr w:type="spellEnd"/>
            <w:r>
              <w:rPr>
                <w:bCs/>
                <w:sz w:val="20"/>
              </w:rPr>
              <w:t xml:space="preserve"> 7, </w:t>
            </w:r>
            <w:proofErr w:type="spellStart"/>
            <w:r>
              <w:rPr>
                <w:bCs/>
                <w:sz w:val="20"/>
              </w:rPr>
              <w:t>Dowicide</w:t>
            </w:r>
            <w:proofErr w:type="spellEnd"/>
            <w:r>
              <w:rPr>
                <w:bCs/>
                <w:sz w:val="20"/>
              </w:rPr>
              <w:t xml:space="preserve"> 7 Antimicrobial, </w:t>
            </w:r>
            <w:proofErr w:type="spellStart"/>
            <w:r>
              <w:rPr>
                <w:bCs/>
                <w:sz w:val="20"/>
              </w:rPr>
              <w:t>Dowicide</w:t>
            </w:r>
            <w:proofErr w:type="spellEnd"/>
            <w:r>
              <w:rPr>
                <w:bCs/>
                <w:sz w:val="20"/>
              </w:rPr>
              <w:t xml:space="preserve"> EC-7, </w:t>
            </w:r>
            <w:proofErr w:type="spellStart"/>
            <w:r>
              <w:rPr>
                <w:bCs/>
                <w:sz w:val="20"/>
              </w:rPr>
              <w:t>Dowicide</w:t>
            </w:r>
            <w:proofErr w:type="spellEnd"/>
            <w:r>
              <w:rPr>
                <w:bCs/>
                <w:sz w:val="20"/>
              </w:rPr>
              <w:t xml:space="preserve"> G, Dura </w:t>
            </w:r>
            <w:proofErr w:type="spellStart"/>
            <w:r>
              <w:rPr>
                <w:bCs/>
                <w:sz w:val="20"/>
              </w:rPr>
              <w:t>TreetII</w:t>
            </w:r>
            <w:proofErr w:type="spellEnd"/>
            <w:r>
              <w:rPr>
                <w:bCs/>
                <w:sz w:val="20"/>
              </w:rPr>
              <w:t xml:space="preserve">, </w:t>
            </w:r>
            <w:proofErr w:type="spellStart"/>
            <w:r>
              <w:rPr>
                <w:bCs/>
                <w:sz w:val="20"/>
              </w:rPr>
              <w:t>Durotox</w:t>
            </w:r>
            <w:proofErr w:type="spellEnd"/>
            <w:r>
              <w:rPr>
                <w:bCs/>
                <w:sz w:val="20"/>
              </w:rPr>
              <w:t xml:space="preserve">, EP 30, Forpen-50 Wood Preservative, </w:t>
            </w:r>
            <w:proofErr w:type="spellStart"/>
            <w:r>
              <w:rPr>
                <w:bCs/>
                <w:sz w:val="20"/>
              </w:rPr>
              <w:t>Fungifen</w:t>
            </w:r>
            <w:proofErr w:type="spellEnd"/>
            <w:r>
              <w:rPr>
                <w:bCs/>
                <w:sz w:val="20"/>
              </w:rPr>
              <w:t xml:space="preserve">, </w:t>
            </w:r>
            <w:proofErr w:type="spellStart"/>
            <w:r>
              <w:rPr>
                <w:bCs/>
                <w:sz w:val="20"/>
              </w:rPr>
              <w:t>GlazdPenta</w:t>
            </w:r>
            <w:proofErr w:type="spellEnd"/>
            <w:r>
              <w:rPr>
                <w:bCs/>
                <w:sz w:val="20"/>
              </w:rPr>
              <w:t xml:space="preserve">, </w:t>
            </w:r>
            <w:proofErr w:type="spellStart"/>
            <w:r>
              <w:rPr>
                <w:bCs/>
                <w:sz w:val="20"/>
              </w:rPr>
              <w:t>Grundier</w:t>
            </w:r>
            <w:proofErr w:type="spellEnd"/>
            <w:r>
              <w:rPr>
                <w:bCs/>
                <w:sz w:val="20"/>
              </w:rPr>
              <w:t xml:space="preserve"> </w:t>
            </w:r>
            <w:proofErr w:type="spellStart"/>
            <w:r>
              <w:rPr>
                <w:bCs/>
                <w:sz w:val="20"/>
              </w:rPr>
              <w:t>Arbezol</w:t>
            </w:r>
            <w:proofErr w:type="spellEnd"/>
            <w:r>
              <w:rPr>
                <w:bCs/>
                <w:sz w:val="20"/>
              </w:rPr>
              <w:t xml:space="preserve">, 1-hydroxypentachlorobenzene, </w:t>
            </w:r>
            <w:proofErr w:type="spellStart"/>
            <w:r>
              <w:rPr>
                <w:bCs/>
                <w:sz w:val="20"/>
              </w:rPr>
              <w:t>Lautor</w:t>
            </w:r>
            <w:proofErr w:type="spellEnd"/>
            <w:r>
              <w:rPr>
                <w:bCs/>
                <w:sz w:val="20"/>
              </w:rPr>
              <w:t xml:space="preserve"> A, </w:t>
            </w:r>
            <w:proofErr w:type="spellStart"/>
            <w:r>
              <w:rPr>
                <w:bCs/>
                <w:sz w:val="20"/>
              </w:rPr>
              <w:t>Lauxtol</w:t>
            </w:r>
            <w:proofErr w:type="spellEnd"/>
            <w:r>
              <w:rPr>
                <w:bCs/>
                <w:sz w:val="20"/>
              </w:rPr>
              <w:t xml:space="preserve">, </w:t>
            </w:r>
            <w:proofErr w:type="spellStart"/>
            <w:r>
              <w:rPr>
                <w:bCs/>
                <w:sz w:val="20"/>
              </w:rPr>
              <w:t>Lauxtol</w:t>
            </w:r>
            <w:proofErr w:type="spellEnd"/>
            <w:r>
              <w:rPr>
                <w:bCs/>
                <w:sz w:val="20"/>
              </w:rPr>
              <w:t xml:space="preserve"> A, </w:t>
            </w:r>
            <w:proofErr w:type="spellStart"/>
            <w:r>
              <w:rPr>
                <w:bCs/>
                <w:sz w:val="20"/>
              </w:rPr>
              <w:t>Lauxtrol</w:t>
            </w:r>
            <w:proofErr w:type="spellEnd"/>
            <w:r>
              <w:rPr>
                <w:bCs/>
                <w:sz w:val="20"/>
              </w:rPr>
              <w:t xml:space="preserve"> A, </w:t>
            </w:r>
            <w:proofErr w:type="spellStart"/>
            <w:r>
              <w:rPr>
                <w:bCs/>
                <w:sz w:val="20"/>
              </w:rPr>
              <w:t>Liroprem</w:t>
            </w:r>
            <w:proofErr w:type="spellEnd"/>
            <w:r>
              <w:rPr>
                <w:bCs/>
                <w:sz w:val="20"/>
              </w:rPr>
              <w:t xml:space="preserve">, </w:t>
            </w:r>
            <w:proofErr w:type="spellStart"/>
            <w:r>
              <w:rPr>
                <w:bCs/>
                <w:sz w:val="20"/>
              </w:rPr>
              <w:t>OnTrack</w:t>
            </w:r>
            <w:proofErr w:type="spellEnd"/>
            <w:r>
              <w:rPr>
                <w:bCs/>
                <w:sz w:val="20"/>
              </w:rPr>
              <w:t xml:space="preserve"> We Herbicide, Ortho </w:t>
            </w:r>
            <w:proofErr w:type="spellStart"/>
            <w:r>
              <w:rPr>
                <w:bCs/>
                <w:sz w:val="20"/>
              </w:rPr>
              <w:t>Triox</w:t>
            </w:r>
            <w:proofErr w:type="spellEnd"/>
            <w:r>
              <w:rPr>
                <w:bCs/>
                <w:sz w:val="20"/>
              </w:rPr>
              <w:t xml:space="preserve"> Liquid Vegetation Killer, </w:t>
            </w:r>
            <w:proofErr w:type="spellStart"/>
            <w:r>
              <w:rPr>
                <w:bCs/>
                <w:sz w:val="20"/>
              </w:rPr>
              <w:t>Osmose</w:t>
            </w:r>
            <w:proofErr w:type="spellEnd"/>
            <w:r>
              <w:rPr>
                <w:bCs/>
                <w:sz w:val="20"/>
              </w:rPr>
              <w:t xml:space="preserve"> Wood Preserving Compound, </w:t>
            </w:r>
            <w:proofErr w:type="spellStart"/>
            <w:r>
              <w:rPr>
                <w:bCs/>
                <w:sz w:val="20"/>
              </w:rPr>
              <w:t>Penchlorol</w:t>
            </w:r>
            <w:proofErr w:type="spellEnd"/>
            <w:r>
              <w:rPr>
                <w:bCs/>
                <w:sz w:val="20"/>
              </w:rPr>
              <w:t xml:space="preserve">, </w:t>
            </w:r>
            <w:proofErr w:type="spellStart"/>
            <w:r>
              <w:rPr>
                <w:bCs/>
                <w:sz w:val="20"/>
              </w:rPr>
              <w:t>Penta</w:t>
            </w:r>
            <w:proofErr w:type="spellEnd"/>
            <w:r>
              <w:rPr>
                <w:bCs/>
                <w:sz w:val="20"/>
              </w:rPr>
              <w:t xml:space="preserve">, </w:t>
            </w:r>
            <w:proofErr w:type="spellStart"/>
            <w:r>
              <w:rPr>
                <w:bCs/>
                <w:sz w:val="20"/>
              </w:rPr>
              <w:t>Penta</w:t>
            </w:r>
            <w:proofErr w:type="spellEnd"/>
            <w:r>
              <w:rPr>
                <w:bCs/>
                <w:sz w:val="20"/>
              </w:rPr>
              <w:t xml:space="preserve"> C 30, </w:t>
            </w:r>
            <w:proofErr w:type="spellStart"/>
            <w:r>
              <w:rPr>
                <w:bCs/>
                <w:sz w:val="20"/>
              </w:rPr>
              <w:t>Penta</w:t>
            </w:r>
            <w:proofErr w:type="spellEnd"/>
            <w:r>
              <w:rPr>
                <w:bCs/>
                <w:sz w:val="20"/>
              </w:rPr>
              <w:t xml:space="preserve"> Concentrate, </w:t>
            </w:r>
            <w:proofErr w:type="spellStart"/>
            <w:r>
              <w:rPr>
                <w:bCs/>
                <w:sz w:val="20"/>
              </w:rPr>
              <w:t>Penta</w:t>
            </w:r>
            <w:proofErr w:type="spellEnd"/>
            <w:r>
              <w:rPr>
                <w:bCs/>
                <w:sz w:val="20"/>
              </w:rPr>
              <w:t xml:space="preserve"> Plus 40, </w:t>
            </w:r>
            <w:proofErr w:type="spellStart"/>
            <w:r>
              <w:rPr>
                <w:bCs/>
                <w:sz w:val="20"/>
              </w:rPr>
              <w:t>Penta</w:t>
            </w:r>
            <w:proofErr w:type="spellEnd"/>
            <w:r>
              <w:rPr>
                <w:bCs/>
                <w:sz w:val="20"/>
              </w:rPr>
              <w:t xml:space="preserve"> Pres 1-10, </w:t>
            </w:r>
            <w:proofErr w:type="spellStart"/>
            <w:r>
              <w:rPr>
                <w:bCs/>
                <w:sz w:val="20"/>
              </w:rPr>
              <w:t>Penta</w:t>
            </w:r>
            <w:proofErr w:type="spellEnd"/>
            <w:r>
              <w:rPr>
                <w:bCs/>
                <w:sz w:val="20"/>
              </w:rPr>
              <w:t xml:space="preserve"> Ready, </w:t>
            </w:r>
            <w:proofErr w:type="spellStart"/>
            <w:r>
              <w:rPr>
                <w:bCs/>
                <w:sz w:val="20"/>
              </w:rPr>
              <w:t>Penta</w:t>
            </w:r>
            <w:proofErr w:type="spellEnd"/>
            <w:r>
              <w:rPr>
                <w:bCs/>
                <w:sz w:val="20"/>
              </w:rPr>
              <w:t xml:space="preserve"> WR, </w:t>
            </w:r>
            <w:proofErr w:type="spellStart"/>
            <w:r>
              <w:rPr>
                <w:bCs/>
                <w:sz w:val="20"/>
              </w:rPr>
              <w:t>Penta</w:t>
            </w:r>
            <w:proofErr w:type="spellEnd"/>
            <w:r>
              <w:rPr>
                <w:bCs/>
                <w:sz w:val="20"/>
              </w:rPr>
              <w:t xml:space="preserve"> WR1-5 </w:t>
            </w:r>
            <w:proofErr w:type="spellStart"/>
            <w:r>
              <w:rPr>
                <w:bCs/>
                <w:sz w:val="20"/>
              </w:rPr>
              <w:t>Penwar</w:t>
            </w:r>
            <w:proofErr w:type="spellEnd"/>
            <w:r>
              <w:rPr>
                <w:bCs/>
                <w:sz w:val="20"/>
              </w:rPr>
              <w:t xml:space="preserve">, </w:t>
            </w:r>
            <w:proofErr w:type="spellStart"/>
            <w:r>
              <w:rPr>
                <w:bCs/>
                <w:sz w:val="20"/>
              </w:rPr>
              <w:t>Pentachlorophenate</w:t>
            </w:r>
            <w:proofErr w:type="spellEnd"/>
            <w:r>
              <w:rPr>
                <w:bCs/>
                <w:sz w:val="20"/>
              </w:rPr>
              <w:t xml:space="preserve">, 2, 3, 4, 5-pentachlorophenol, Pentachlorophenol DP-2, </w:t>
            </w:r>
            <w:proofErr w:type="spellStart"/>
            <w:r>
              <w:rPr>
                <w:bCs/>
                <w:sz w:val="20"/>
              </w:rPr>
              <w:t>Pentachloropheno</w:t>
            </w:r>
            <w:proofErr w:type="spellEnd"/>
            <w:r>
              <w:rPr>
                <w:bCs/>
                <w:sz w:val="20"/>
              </w:rPr>
              <w:t xml:space="preserve">, </w:t>
            </w:r>
            <w:proofErr w:type="spellStart"/>
            <w:r>
              <w:rPr>
                <w:bCs/>
                <w:sz w:val="20"/>
              </w:rPr>
              <w:t>Pentachlorphenol</w:t>
            </w:r>
            <w:proofErr w:type="spellEnd"/>
            <w:r>
              <w:rPr>
                <w:bCs/>
                <w:sz w:val="20"/>
              </w:rPr>
              <w:t xml:space="preserve">, </w:t>
            </w:r>
            <w:proofErr w:type="spellStart"/>
            <w:r>
              <w:rPr>
                <w:bCs/>
                <w:sz w:val="20"/>
              </w:rPr>
              <w:t>Pentacon</w:t>
            </w:r>
            <w:proofErr w:type="spellEnd"/>
            <w:r>
              <w:rPr>
                <w:bCs/>
                <w:sz w:val="20"/>
              </w:rPr>
              <w:t xml:space="preserve">, </w:t>
            </w:r>
            <w:proofErr w:type="spellStart"/>
            <w:r>
              <w:rPr>
                <w:bCs/>
                <w:sz w:val="20"/>
              </w:rPr>
              <w:t>Penta-kil</w:t>
            </w:r>
            <w:proofErr w:type="spellEnd"/>
            <w:r>
              <w:rPr>
                <w:bCs/>
                <w:sz w:val="20"/>
              </w:rPr>
              <w:t xml:space="preserve">, </w:t>
            </w:r>
            <w:proofErr w:type="spellStart"/>
            <w:r>
              <w:rPr>
                <w:bCs/>
                <w:sz w:val="20"/>
              </w:rPr>
              <w:t>Pentasol</w:t>
            </w:r>
            <w:proofErr w:type="spellEnd"/>
            <w:r>
              <w:rPr>
                <w:bCs/>
                <w:sz w:val="20"/>
              </w:rPr>
              <w:t xml:space="preserve">, </w:t>
            </w:r>
            <w:proofErr w:type="spellStart"/>
            <w:r>
              <w:rPr>
                <w:bCs/>
                <w:sz w:val="20"/>
              </w:rPr>
              <w:t>Pentchloral</w:t>
            </w:r>
            <w:proofErr w:type="spellEnd"/>
            <w:r>
              <w:rPr>
                <w:bCs/>
                <w:sz w:val="20"/>
              </w:rPr>
              <w:t xml:space="preserve">, </w:t>
            </w:r>
            <w:proofErr w:type="spellStart"/>
            <w:r>
              <w:rPr>
                <w:bCs/>
                <w:sz w:val="20"/>
              </w:rPr>
              <w:t>Penwar</w:t>
            </w:r>
            <w:proofErr w:type="spellEnd"/>
            <w:r>
              <w:rPr>
                <w:bCs/>
                <w:sz w:val="20"/>
              </w:rPr>
              <w:t xml:space="preserve">, </w:t>
            </w:r>
            <w:proofErr w:type="spellStart"/>
            <w:r>
              <w:rPr>
                <w:bCs/>
                <w:sz w:val="20"/>
              </w:rPr>
              <w:t>Peratox</w:t>
            </w:r>
            <w:proofErr w:type="spellEnd"/>
            <w:r>
              <w:rPr>
                <w:bCs/>
                <w:sz w:val="20"/>
              </w:rPr>
              <w:t xml:space="preserve">, </w:t>
            </w:r>
            <w:proofErr w:type="spellStart"/>
            <w:r>
              <w:rPr>
                <w:bCs/>
                <w:sz w:val="20"/>
              </w:rPr>
              <w:t>Permacide</w:t>
            </w:r>
            <w:proofErr w:type="spellEnd"/>
            <w:r>
              <w:rPr>
                <w:bCs/>
                <w:sz w:val="20"/>
              </w:rPr>
              <w:t xml:space="preserve">, </w:t>
            </w:r>
            <w:proofErr w:type="spellStart"/>
            <w:r>
              <w:rPr>
                <w:bCs/>
                <w:sz w:val="20"/>
              </w:rPr>
              <w:t>Permagard</w:t>
            </w:r>
            <w:proofErr w:type="spellEnd"/>
            <w:r>
              <w:rPr>
                <w:bCs/>
                <w:sz w:val="20"/>
              </w:rPr>
              <w:t xml:space="preserve">, </w:t>
            </w:r>
            <w:proofErr w:type="spellStart"/>
            <w:r>
              <w:rPr>
                <w:bCs/>
                <w:sz w:val="20"/>
              </w:rPr>
              <w:t>Permasan</w:t>
            </w:r>
            <w:proofErr w:type="spellEnd"/>
            <w:r>
              <w:rPr>
                <w:bCs/>
                <w:sz w:val="20"/>
              </w:rPr>
              <w:t xml:space="preserve">, </w:t>
            </w:r>
            <w:proofErr w:type="spellStart"/>
            <w:r>
              <w:rPr>
                <w:bCs/>
                <w:sz w:val="20"/>
              </w:rPr>
              <w:t>Permatox</w:t>
            </w:r>
            <w:proofErr w:type="spellEnd"/>
            <w:r>
              <w:rPr>
                <w:bCs/>
                <w:sz w:val="20"/>
              </w:rPr>
              <w:t xml:space="preserve">, </w:t>
            </w:r>
            <w:proofErr w:type="spellStart"/>
            <w:r>
              <w:rPr>
                <w:bCs/>
                <w:sz w:val="20"/>
              </w:rPr>
              <w:t>Permatox</w:t>
            </w:r>
            <w:proofErr w:type="spellEnd"/>
            <w:r>
              <w:rPr>
                <w:bCs/>
                <w:sz w:val="20"/>
              </w:rPr>
              <w:t xml:space="preserve"> DP-2, </w:t>
            </w:r>
            <w:proofErr w:type="spellStart"/>
            <w:r>
              <w:rPr>
                <w:bCs/>
                <w:sz w:val="20"/>
              </w:rPr>
              <w:t>Permatox</w:t>
            </w:r>
            <w:proofErr w:type="spellEnd"/>
            <w:r>
              <w:rPr>
                <w:bCs/>
                <w:sz w:val="20"/>
              </w:rPr>
              <w:t xml:space="preserve"> </w:t>
            </w:r>
            <w:proofErr w:type="spellStart"/>
            <w:r>
              <w:rPr>
                <w:bCs/>
                <w:sz w:val="20"/>
              </w:rPr>
              <w:t>Penta</w:t>
            </w:r>
            <w:proofErr w:type="spellEnd"/>
            <w:r>
              <w:rPr>
                <w:bCs/>
                <w:sz w:val="20"/>
              </w:rPr>
              <w:t xml:space="preserve">, </w:t>
            </w:r>
            <w:proofErr w:type="spellStart"/>
            <w:r>
              <w:rPr>
                <w:bCs/>
                <w:sz w:val="20"/>
              </w:rPr>
              <w:t>Permite</w:t>
            </w:r>
            <w:proofErr w:type="spellEnd"/>
            <w:r>
              <w:rPr>
                <w:bCs/>
                <w:sz w:val="20"/>
              </w:rPr>
              <w:t xml:space="preserve">, </w:t>
            </w:r>
            <w:proofErr w:type="spellStart"/>
            <w:r>
              <w:rPr>
                <w:bCs/>
                <w:sz w:val="20"/>
              </w:rPr>
              <w:t>Persasan</w:t>
            </w:r>
            <w:proofErr w:type="spellEnd"/>
            <w:r>
              <w:rPr>
                <w:bCs/>
                <w:sz w:val="20"/>
              </w:rPr>
              <w:t xml:space="preserve">, </w:t>
            </w:r>
            <w:proofErr w:type="spellStart"/>
            <w:r>
              <w:rPr>
                <w:bCs/>
                <w:sz w:val="20"/>
              </w:rPr>
              <w:t>Prevenol</w:t>
            </w:r>
            <w:proofErr w:type="spellEnd"/>
            <w:r>
              <w:rPr>
                <w:bCs/>
                <w:sz w:val="20"/>
              </w:rPr>
              <w:t xml:space="preserve">, </w:t>
            </w:r>
            <w:proofErr w:type="spellStart"/>
            <w:r>
              <w:rPr>
                <w:bCs/>
                <w:sz w:val="20"/>
              </w:rPr>
              <w:t>Priltox</w:t>
            </w:r>
            <w:proofErr w:type="spellEnd"/>
            <w:r>
              <w:rPr>
                <w:bCs/>
                <w:sz w:val="20"/>
              </w:rPr>
              <w:t xml:space="preserve">, </w:t>
            </w:r>
            <w:proofErr w:type="spellStart"/>
            <w:r>
              <w:rPr>
                <w:bCs/>
                <w:sz w:val="20"/>
              </w:rPr>
              <w:t>Santobrite</w:t>
            </w:r>
            <w:proofErr w:type="spellEnd"/>
            <w:r>
              <w:rPr>
                <w:bCs/>
                <w:sz w:val="20"/>
              </w:rPr>
              <w:t xml:space="preserve">, </w:t>
            </w:r>
            <w:proofErr w:type="spellStart"/>
            <w:r>
              <w:rPr>
                <w:bCs/>
                <w:sz w:val="20"/>
              </w:rPr>
              <w:t>Santophen</w:t>
            </w:r>
            <w:proofErr w:type="spellEnd"/>
            <w:r>
              <w:rPr>
                <w:bCs/>
                <w:sz w:val="20"/>
              </w:rPr>
              <w:t xml:space="preserve">, </w:t>
            </w:r>
            <w:proofErr w:type="spellStart"/>
            <w:r>
              <w:rPr>
                <w:bCs/>
                <w:sz w:val="20"/>
              </w:rPr>
              <w:t>Santophen</w:t>
            </w:r>
            <w:proofErr w:type="spellEnd"/>
            <w:r>
              <w:rPr>
                <w:bCs/>
                <w:sz w:val="20"/>
              </w:rPr>
              <w:t xml:space="preserve"> 20, </w:t>
            </w:r>
            <w:proofErr w:type="spellStart"/>
            <w:r>
              <w:rPr>
                <w:bCs/>
                <w:sz w:val="20"/>
              </w:rPr>
              <w:t>Sautox</w:t>
            </w:r>
            <w:proofErr w:type="spellEnd"/>
            <w:r>
              <w:rPr>
                <w:bCs/>
                <w:sz w:val="20"/>
              </w:rPr>
              <w:t xml:space="preserve">, </w:t>
            </w:r>
            <w:proofErr w:type="spellStart"/>
            <w:r>
              <w:rPr>
                <w:bCs/>
                <w:sz w:val="20"/>
              </w:rPr>
              <w:t>Sinithuo</w:t>
            </w:r>
            <w:proofErr w:type="spellEnd"/>
            <w:r>
              <w:rPr>
                <w:bCs/>
                <w:sz w:val="20"/>
              </w:rPr>
              <w:t xml:space="preserve">, </w:t>
            </w:r>
            <w:proofErr w:type="spellStart"/>
            <w:r>
              <w:rPr>
                <w:bCs/>
                <w:sz w:val="20"/>
              </w:rPr>
              <w:t>Sinituho</w:t>
            </w:r>
            <w:proofErr w:type="spellEnd"/>
            <w:r>
              <w:rPr>
                <w:bCs/>
                <w:sz w:val="20"/>
              </w:rPr>
              <w:t>, Term-I-</w:t>
            </w:r>
            <w:proofErr w:type="spellStart"/>
            <w:r>
              <w:rPr>
                <w:bCs/>
                <w:sz w:val="20"/>
              </w:rPr>
              <w:t>Trol</w:t>
            </w:r>
            <w:proofErr w:type="spellEnd"/>
            <w:r>
              <w:rPr>
                <w:bCs/>
                <w:sz w:val="20"/>
              </w:rPr>
              <w:t xml:space="preserve">, Thompson's Wood Fix, Watershed Wood Preservative, Weed and Brush Killer, </w:t>
            </w:r>
            <w:proofErr w:type="spellStart"/>
            <w:r>
              <w:rPr>
                <w:bCs/>
                <w:sz w:val="20"/>
              </w:rPr>
              <w:t>Weedone</w:t>
            </w:r>
            <w:proofErr w:type="spellEnd"/>
            <w:r>
              <w:rPr>
                <w:bCs/>
                <w:sz w:val="20"/>
              </w:rPr>
              <w:t xml:space="preserve">, </w:t>
            </w:r>
            <w:proofErr w:type="spellStart"/>
            <w:r>
              <w:rPr>
                <w:bCs/>
                <w:sz w:val="20"/>
              </w:rPr>
              <w:t>Witophen</w:t>
            </w:r>
            <w:proofErr w:type="spellEnd"/>
            <w:r>
              <w:rPr>
                <w:bCs/>
                <w:sz w:val="20"/>
              </w:rPr>
              <w:t xml:space="preserve"> P, </w:t>
            </w:r>
            <w:proofErr w:type="spellStart"/>
            <w:r>
              <w:rPr>
                <w:bCs/>
                <w:sz w:val="20"/>
              </w:rPr>
              <w:t>Woodtreat</w:t>
            </w:r>
            <w:proofErr w:type="spellEnd"/>
            <w:r>
              <w:rPr>
                <w:bCs/>
                <w:sz w:val="20"/>
              </w:rPr>
              <w:t xml:space="preserve">, </w:t>
            </w:r>
            <w:proofErr w:type="spellStart"/>
            <w:r>
              <w:rPr>
                <w:bCs/>
                <w:sz w:val="20"/>
              </w:rPr>
              <w:t>Woodtreat</w:t>
            </w:r>
            <w:proofErr w:type="spellEnd"/>
            <w:r>
              <w:rPr>
                <w:bCs/>
                <w:sz w:val="20"/>
              </w:rPr>
              <w:t xml:space="preserve"> A.</w:t>
            </w:r>
          </w:p>
        </w:tc>
      </w:tr>
      <w:tr w:rsidR="00A9523C">
        <w:tc>
          <w:tcPr>
            <w:tcW w:w="2201" w:type="dxa"/>
          </w:tcPr>
          <w:p w:rsidR="00A9523C" w:rsidRDefault="00DB72CB">
            <w:pPr>
              <w:pStyle w:val="Default"/>
              <w:keepNext/>
              <w:snapToGrid w:val="0"/>
              <w:spacing w:after="120"/>
              <w:rPr>
                <w:sz w:val="20"/>
                <w:szCs w:val="20"/>
                <w:lang w:val="en-GB"/>
              </w:rPr>
            </w:pPr>
            <w:r>
              <w:rPr>
                <w:sz w:val="20"/>
                <w:szCs w:val="20"/>
                <w:lang w:val="en-GB"/>
              </w:rPr>
              <w:t>Trade names and other names for sodium pentachlorophenol</w:t>
            </w:r>
          </w:p>
        </w:tc>
        <w:tc>
          <w:tcPr>
            <w:tcW w:w="7631" w:type="dxa"/>
            <w:gridSpan w:val="2"/>
          </w:tcPr>
          <w:p w:rsidR="00A9523C" w:rsidRDefault="00DB72CB">
            <w:pPr>
              <w:keepNext/>
              <w:autoSpaceDE w:val="0"/>
              <w:spacing w:after="120"/>
              <w:jc w:val="both"/>
              <w:rPr>
                <w:bCs/>
                <w:sz w:val="20"/>
              </w:rPr>
            </w:pPr>
            <w:proofErr w:type="spellStart"/>
            <w:r>
              <w:rPr>
                <w:bCs/>
                <w:sz w:val="20"/>
              </w:rPr>
              <w:t>Penta</w:t>
            </w:r>
            <w:proofErr w:type="spellEnd"/>
            <w:r>
              <w:rPr>
                <w:bCs/>
                <w:sz w:val="20"/>
              </w:rPr>
              <w:t xml:space="preserve">-ate, </w:t>
            </w:r>
            <w:proofErr w:type="spellStart"/>
            <w:r>
              <w:rPr>
                <w:bCs/>
                <w:sz w:val="20"/>
              </w:rPr>
              <w:t>Pentachlorophenate</w:t>
            </w:r>
            <w:proofErr w:type="spellEnd"/>
            <w:r>
              <w:rPr>
                <w:bCs/>
                <w:sz w:val="20"/>
              </w:rPr>
              <w:t xml:space="preserve"> sodium, Pentachlorophenol sodium salt, </w:t>
            </w:r>
            <w:proofErr w:type="spellStart"/>
            <w:r>
              <w:rPr>
                <w:bCs/>
                <w:sz w:val="20"/>
              </w:rPr>
              <w:t>Pentachlorophenoxy</w:t>
            </w:r>
            <w:proofErr w:type="spellEnd"/>
            <w:r>
              <w:rPr>
                <w:bCs/>
                <w:sz w:val="20"/>
              </w:rPr>
              <w:t xml:space="preserve"> sodium, </w:t>
            </w:r>
            <w:proofErr w:type="spellStart"/>
            <w:r>
              <w:rPr>
                <w:bCs/>
                <w:sz w:val="20"/>
              </w:rPr>
              <w:t>Pentaphenate</w:t>
            </w:r>
            <w:proofErr w:type="spellEnd"/>
            <w:r>
              <w:rPr>
                <w:bCs/>
                <w:sz w:val="20"/>
              </w:rPr>
              <w:t xml:space="preserve">, Phenol </w:t>
            </w:r>
            <w:proofErr w:type="spellStart"/>
            <w:r>
              <w:rPr>
                <w:bCs/>
                <w:sz w:val="20"/>
              </w:rPr>
              <w:t>pentachloro</w:t>
            </w:r>
            <w:proofErr w:type="spellEnd"/>
            <w:r>
              <w:rPr>
                <w:bCs/>
                <w:sz w:val="20"/>
              </w:rPr>
              <w:t xml:space="preserve">- sodium derivative monohydrate, Sodium PCP, Sodium </w:t>
            </w:r>
            <w:proofErr w:type="spellStart"/>
            <w:r>
              <w:rPr>
                <w:bCs/>
                <w:sz w:val="20"/>
              </w:rPr>
              <w:t>pentachlorophenolate</w:t>
            </w:r>
            <w:proofErr w:type="spellEnd"/>
            <w:r>
              <w:rPr>
                <w:bCs/>
                <w:sz w:val="20"/>
              </w:rPr>
              <w:t xml:space="preserve">, Sodium </w:t>
            </w:r>
            <w:proofErr w:type="spellStart"/>
            <w:r>
              <w:rPr>
                <w:bCs/>
                <w:sz w:val="20"/>
              </w:rPr>
              <w:t>pentachlorophenoxide</w:t>
            </w:r>
            <w:proofErr w:type="spellEnd"/>
            <w:r>
              <w:rPr>
                <w:bCs/>
                <w:sz w:val="20"/>
              </w:rPr>
              <w:t>,</w:t>
            </w:r>
            <w:r>
              <w:t xml:space="preserve"> </w:t>
            </w:r>
            <w:proofErr w:type="spellStart"/>
            <w:r>
              <w:rPr>
                <w:bCs/>
                <w:sz w:val="20"/>
              </w:rPr>
              <w:t>Penta</w:t>
            </w:r>
            <w:proofErr w:type="spellEnd"/>
            <w:r>
              <w:rPr>
                <w:bCs/>
                <w:sz w:val="20"/>
              </w:rPr>
              <w:t xml:space="preserve">-ate, </w:t>
            </w:r>
            <w:proofErr w:type="spellStart"/>
            <w:r>
              <w:rPr>
                <w:bCs/>
                <w:sz w:val="20"/>
              </w:rPr>
              <w:t>Pentachlorophenate</w:t>
            </w:r>
            <w:proofErr w:type="spellEnd"/>
            <w:r>
              <w:rPr>
                <w:bCs/>
                <w:sz w:val="20"/>
              </w:rPr>
              <w:t xml:space="preserve"> sodium, Pentachlorophenol sodium salt, </w:t>
            </w:r>
            <w:proofErr w:type="spellStart"/>
            <w:r>
              <w:rPr>
                <w:bCs/>
                <w:sz w:val="20"/>
              </w:rPr>
              <w:t>Pentachlorophenoxy</w:t>
            </w:r>
            <w:proofErr w:type="spellEnd"/>
            <w:r>
              <w:rPr>
                <w:bCs/>
                <w:sz w:val="20"/>
              </w:rPr>
              <w:t xml:space="preserve"> sodium, </w:t>
            </w:r>
            <w:proofErr w:type="spellStart"/>
            <w:r>
              <w:rPr>
                <w:bCs/>
                <w:sz w:val="20"/>
              </w:rPr>
              <w:t>Pentaphenate</w:t>
            </w:r>
            <w:proofErr w:type="spellEnd"/>
            <w:r>
              <w:rPr>
                <w:bCs/>
                <w:sz w:val="20"/>
              </w:rPr>
              <w:t xml:space="preserve">, Phenol </w:t>
            </w:r>
            <w:proofErr w:type="spellStart"/>
            <w:r>
              <w:rPr>
                <w:bCs/>
                <w:sz w:val="20"/>
              </w:rPr>
              <w:t>pentachloro</w:t>
            </w:r>
            <w:proofErr w:type="spellEnd"/>
            <w:r>
              <w:rPr>
                <w:bCs/>
                <w:sz w:val="20"/>
              </w:rPr>
              <w:t xml:space="preserve">- sodium derivative monohydrate, Sodium PCP, Sodium </w:t>
            </w:r>
            <w:proofErr w:type="spellStart"/>
            <w:r>
              <w:rPr>
                <w:bCs/>
                <w:sz w:val="20"/>
              </w:rPr>
              <w:t>pentachlorophenolate</w:t>
            </w:r>
            <w:proofErr w:type="spellEnd"/>
            <w:r>
              <w:rPr>
                <w:bCs/>
                <w:sz w:val="20"/>
              </w:rPr>
              <w:t xml:space="preserve">, Sodium </w:t>
            </w:r>
            <w:proofErr w:type="spellStart"/>
            <w:r>
              <w:rPr>
                <w:bCs/>
                <w:sz w:val="20"/>
              </w:rPr>
              <w:t>pentachlorophenoxide</w:t>
            </w:r>
            <w:proofErr w:type="spellEnd"/>
            <w:r>
              <w:rPr>
                <w:bCs/>
                <w:sz w:val="20"/>
              </w:rPr>
              <w:t>.</w:t>
            </w:r>
          </w:p>
        </w:tc>
      </w:tr>
      <w:tr w:rsidR="00A9523C">
        <w:tc>
          <w:tcPr>
            <w:tcW w:w="2201" w:type="dxa"/>
          </w:tcPr>
          <w:p w:rsidR="00A9523C" w:rsidRDefault="00DB72CB">
            <w:pPr>
              <w:pStyle w:val="Default"/>
              <w:keepNext/>
              <w:snapToGrid w:val="0"/>
              <w:spacing w:after="120"/>
              <w:rPr>
                <w:sz w:val="20"/>
                <w:szCs w:val="20"/>
                <w:lang w:val="en-GB"/>
              </w:rPr>
            </w:pPr>
            <w:proofErr w:type="spellStart"/>
            <w:r>
              <w:rPr>
                <w:sz w:val="20"/>
                <w:szCs w:val="20"/>
                <w:lang w:val="en-GB"/>
              </w:rPr>
              <w:t>Microcontaminants</w:t>
            </w:r>
            <w:proofErr w:type="spellEnd"/>
          </w:p>
        </w:tc>
        <w:tc>
          <w:tcPr>
            <w:tcW w:w="7631" w:type="dxa"/>
            <w:gridSpan w:val="2"/>
          </w:tcPr>
          <w:p w:rsidR="00A9523C" w:rsidRDefault="00DB72CB">
            <w:pPr>
              <w:keepNext/>
              <w:autoSpaceDE w:val="0"/>
              <w:spacing w:after="120"/>
              <w:jc w:val="both"/>
              <w:rPr>
                <w:bCs/>
                <w:sz w:val="20"/>
              </w:rPr>
            </w:pPr>
            <w:r>
              <w:rPr>
                <w:bCs/>
                <w:sz w:val="20"/>
              </w:rPr>
              <w:t xml:space="preserve">Dioxins, furans, </w:t>
            </w:r>
            <w:proofErr w:type="spellStart"/>
            <w:r>
              <w:rPr>
                <w:bCs/>
                <w:sz w:val="20"/>
              </w:rPr>
              <w:t>hexachlorobenzene</w:t>
            </w:r>
            <w:proofErr w:type="spellEnd"/>
            <w:r>
              <w:rPr>
                <w:bCs/>
                <w:sz w:val="20"/>
              </w:rPr>
              <w:t xml:space="preserve"> and suspected to contain </w:t>
            </w:r>
            <w:proofErr w:type="spellStart"/>
            <w:r>
              <w:rPr>
                <w:bCs/>
                <w:sz w:val="20"/>
              </w:rPr>
              <w:t>pentachlorobenzene</w:t>
            </w:r>
            <w:proofErr w:type="spellEnd"/>
          </w:p>
        </w:tc>
      </w:tr>
    </w:tbl>
    <w:p w:rsidR="00A9523C" w:rsidRDefault="00A9523C">
      <w:pPr>
        <w:autoSpaceDE w:val="0"/>
        <w:spacing w:after="120"/>
        <w:jc w:val="both"/>
        <w:rPr>
          <w:sz w:val="20"/>
        </w:rPr>
      </w:pPr>
    </w:p>
    <w:p w:rsidR="00A9523C" w:rsidRPr="007F6DD7" w:rsidRDefault="007F6DD7" w:rsidP="00432449">
      <w:pPr>
        <w:pStyle w:val="Caption"/>
        <w:rPr>
          <w:b/>
          <w:bCs/>
          <w:sz w:val="22"/>
          <w:szCs w:val="22"/>
          <w:u w:val="single"/>
        </w:rPr>
      </w:pPr>
      <w:bookmarkStart w:id="11" w:name="_Ref353097145"/>
      <w:r w:rsidRPr="00432449">
        <w:rPr>
          <w:b/>
          <w:sz w:val="22"/>
          <w:szCs w:val="22"/>
        </w:rPr>
        <w:t xml:space="preserve">Table </w:t>
      </w:r>
      <w:r w:rsidR="00525860">
        <w:rPr>
          <w:b/>
          <w:sz w:val="22"/>
          <w:szCs w:val="22"/>
        </w:rPr>
        <w:t>1</w:t>
      </w:r>
      <w:r w:rsidR="00A664FB">
        <w:rPr>
          <w:b/>
          <w:sz w:val="22"/>
          <w:szCs w:val="22"/>
        </w:rPr>
        <w:noBreakHyphen/>
      </w:r>
      <w:r w:rsidR="00754D2A">
        <w:rPr>
          <w:b/>
          <w:sz w:val="22"/>
          <w:szCs w:val="22"/>
        </w:rPr>
        <w:fldChar w:fldCharType="begin"/>
      </w:r>
      <w:r w:rsidR="00A664FB">
        <w:rPr>
          <w:b/>
          <w:sz w:val="22"/>
          <w:szCs w:val="22"/>
        </w:rPr>
        <w:instrText xml:space="preserve"> SEQ Table \* ARABIC \s 5 </w:instrText>
      </w:r>
      <w:r w:rsidR="00754D2A">
        <w:rPr>
          <w:b/>
          <w:sz w:val="22"/>
          <w:szCs w:val="22"/>
        </w:rPr>
        <w:fldChar w:fldCharType="separate"/>
      </w:r>
      <w:r w:rsidR="00CA2C3C">
        <w:rPr>
          <w:b/>
          <w:noProof/>
          <w:sz w:val="22"/>
          <w:szCs w:val="22"/>
        </w:rPr>
        <w:t>2</w:t>
      </w:r>
      <w:r w:rsidR="00754D2A">
        <w:rPr>
          <w:b/>
          <w:sz w:val="22"/>
          <w:szCs w:val="22"/>
        </w:rPr>
        <w:fldChar w:fldCharType="end"/>
      </w:r>
      <w:bookmarkEnd w:id="11"/>
      <w:r w:rsidRPr="00432449">
        <w:rPr>
          <w:b/>
          <w:sz w:val="22"/>
          <w:szCs w:val="22"/>
        </w:rPr>
        <w:t xml:space="preserve">: </w:t>
      </w:r>
      <w:r w:rsidR="00DB72CB" w:rsidRPr="00ED556C">
        <w:rPr>
          <w:b/>
          <w:bCs/>
          <w:sz w:val="22"/>
          <w:szCs w:val="22"/>
        </w:rPr>
        <w:t>Structures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3"/>
        <w:gridCol w:w="1842"/>
        <w:gridCol w:w="2835"/>
        <w:gridCol w:w="1843"/>
      </w:tblGrid>
      <w:tr w:rsidR="00A9523C">
        <w:tc>
          <w:tcPr>
            <w:tcW w:w="1526" w:type="dxa"/>
            <w:shd w:val="clear" w:color="auto" w:fill="auto"/>
          </w:tcPr>
          <w:p w:rsidR="00A9523C" w:rsidRDefault="00A9523C">
            <w:pPr>
              <w:suppressAutoHyphens/>
              <w:autoSpaceDE w:val="0"/>
              <w:spacing w:after="120"/>
              <w:jc w:val="both"/>
              <w:rPr>
                <w:bCs/>
                <w:sz w:val="20"/>
              </w:rPr>
            </w:pPr>
          </w:p>
        </w:tc>
        <w:tc>
          <w:tcPr>
            <w:tcW w:w="1843" w:type="dxa"/>
            <w:shd w:val="clear" w:color="auto" w:fill="auto"/>
          </w:tcPr>
          <w:p w:rsidR="00A9523C" w:rsidRDefault="00DB72CB">
            <w:pPr>
              <w:suppressAutoHyphens/>
              <w:autoSpaceDE w:val="0"/>
              <w:spacing w:after="120"/>
              <w:jc w:val="both"/>
              <w:rPr>
                <w:bCs/>
                <w:sz w:val="20"/>
              </w:rPr>
            </w:pPr>
            <w:r>
              <w:rPr>
                <w:bCs/>
                <w:sz w:val="20"/>
              </w:rPr>
              <w:t>Pentachlorophenol</w:t>
            </w:r>
          </w:p>
        </w:tc>
        <w:tc>
          <w:tcPr>
            <w:tcW w:w="1842" w:type="dxa"/>
            <w:shd w:val="clear" w:color="auto" w:fill="auto"/>
          </w:tcPr>
          <w:p w:rsidR="00A9523C" w:rsidRDefault="00DB72CB">
            <w:pPr>
              <w:suppressAutoHyphens/>
              <w:autoSpaceDE w:val="0"/>
              <w:spacing w:after="120"/>
              <w:jc w:val="both"/>
              <w:rPr>
                <w:bCs/>
                <w:sz w:val="20"/>
              </w:rPr>
            </w:pPr>
            <w:r>
              <w:rPr>
                <w:bCs/>
                <w:sz w:val="20"/>
              </w:rPr>
              <w:t xml:space="preserve">Sodium </w:t>
            </w:r>
            <w:proofErr w:type="spellStart"/>
            <w:r>
              <w:rPr>
                <w:bCs/>
                <w:sz w:val="20"/>
              </w:rPr>
              <w:t>Pentachlorophenate</w:t>
            </w:r>
            <w:proofErr w:type="spellEnd"/>
          </w:p>
        </w:tc>
        <w:tc>
          <w:tcPr>
            <w:tcW w:w="2835" w:type="dxa"/>
            <w:shd w:val="clear" w:color="auto" w:fill="auto"/>
          </w:tcPr>
          <w:p w:rsidR="00A9523C" w:rsidRDefault="00DB72CB">
            <w:pPr>
              <w:suppressAutoHyphens/>
              <w:autoSpaceDE w:val="0"/>
              <w:spacing w:after="120"/>
              <w:jc w:val="both"/>
              <w:rPr>
                <w:bCs/>
                <w:sz w:val="20"/>
              </w:rPr>
            </w:pPr>
            <w:proofErr w:type="spellStart"/>
            <w:r>
              <w:rPr>
                <w:bCs/>
                <w:sz w:val="20"/>
              </w:rPr>
              <w:t>Pentachlorophenyl</w:t>
            </w:r>
            <w:proofErr w:type="spellEnd"/>
            <w:r>
              <w:rPr>
                <w:bCs/>
                <w:sz w:val="20"/>
              </w:rPr>
              <w:t xml:space="preserve"> </w:t>
            </w:r>
            <w:proofErr w:type="spellStart"/>
            <w:r>
              <w:rPr>
                <w:bCs/>
                <w:sz w:val="20"/>
              </w:rPr>
              <w:t>laurate</w:t>
            </w:r>
            <w:proofErr w:type="spellEnd"/>
          </w:p>
        </w:tc>
        <w:tc>
          <w:tcPr>
            <w:tcW w:w="1843" w:type="dxa"/>
            <w:shd w:val="clear" w:color="auto" w:fill="auto"/>
          </w:tcPr>
          <w:p w:rsidR="00A9523C" w:rsidRDefault="00DB72CB">
            <w:pPr>
              <w:suppressAutoHyphens/>
              <w:autoSpaceDE w:val="0"/>
              <w:spacing w:after="120"/>
              <w:jc w:val="both"/>
              <w:rPr>
                <w:bCs/>
                <w:sz w:val="20"/>
              </w:rPr>
            </w:pPr>
            <w:proofErr w:type="spellStart"/>
            <w:r>
              <w:rPr>
                <w:bCs/>
                <w:sz w:val="20"/>
              </w:rPr>
              <w:t>Pentachloroanisole</w:t>
            </w:r>
            <w:proofErr w:type="spellEnd"/>
          </w:p>
        </w:tc>
      </w:tr>
      <w:tr w:rsidR="00A9523C">
        <w:tc>
          <w:tcPr>
            <w:tcW w:w="1526" w:type="dxa"/>
            <w:shd w:val="clear" w:color="auto" w:fill="auto"/>
          </w:tcPr>
          <w:p w:rsidR="00A9523C" w:rsidRDefault="00DB72CB">
            <w:pPr>
              <w:suppressAutoHyphens/>
              <w:autoSpaceDE w:val="0"/>
              <w:spacing w:after="120"/>
              <w:jc w:val="both"/>
              <w:rPr>
                <w:bCs/>
                <w:sz w:val="20"/>
              </w:rPr>
            </w:pPr>
            <w:r>
              <w:rPr>
                <w:bCs/>
                <w:sz w:val="20"/>
              </w:rPr>
              <w:t>Molecular formula</w:t>
            </w:r>
          </w:p>
        </w:tc>
        <w:tc>
          <w:tcPr>
            <w:tcW w:w="1843" w:type="dxa"/>
            <w:shd w:val="clear" w:color="auto" w:fill="auto"/>
          </w:tcPr>
          <w:p w:rsidR="00A9523C" w:rsidRDefault="00DB72CB">
            <w:pPr>
              <w:suppressAutoHyphens/>
              <w:autoSpaceDE w:val="0"/>
              <w:spacing w:after="120"/>
              <w:rPr>
                <w:bCs/>
                <w:sz w:val="20"/>
              </w:rPr>
            </w:pPr>
            <w:r>
              <w:rPr>
                <w:bCs/>
                <w:sz w:val="20"/>
              </w:rPr>
              <w:t>C</w:t>
            </w:r>
            <w:r>
              <w:rPr>
                <w:bCs/>
                <w:sz w:val="20"/>
                <w:vertAlign w:val="subscript"/>
              </w:rPr>
              <w:t>6</w:t>
            </w:r>
            <w:r>
              <w:rPr>
                <w:bCs/>
                <w:sz w:val="20"/>
              </w:rPr>
              <w:t>HCl</w:t>
            </w:r>
            <w:r>
              <w:rPr>
                <w:bCs/>
                <w:sz w:val="20"/>
                <w:vertAlign w:val="subscript"/>
              </w:rPr>
              <w:t>5</w:t>
            </w:r>
            <w:r>
              <w:rPr>
                <w:bCs/>
                <w:sz w:val="20"/>
              </w:rPr>
              <w:t>O and C</w:t>
            </w:r>
            <w:r>
              <w:rPr>
                <w:bCs/>
                <w:sz w:val="20"/>
                <w:vertAlign w:val="subscript"/>
              </w:rPr>
              <w:t>6</w:t>
            </w:r>
            <w:r>
              <w:rPr>
                <w:bCs/>
                <w:sz w:val="20"/>
              </w:rPr>
              <w:t>Cl</w:t>
            </w:r>
            <w:r>
              <w:rPr>
                <w:bCs/>
                <w:sz w:val="20"/>
                <w:vertAlign w:val="subscript"/>
              </w:rPr>
              <w:t>5</w:t>
            </w:r>
            <w:r>
              <w:rPr>
                <w:bCs/>
                <w:sz w:val="20"/>
              </w:rPr>
              <w:t xml:space="preserve">OH </w:t>
            </w:r>
          </w:p>
        </w:tc>
        <w:tc>
          <w:tcPr>
            <w:tcW w:w="1842" w:type="dxa"/>
            <w:shd w:val="clear" w:color="auto" w:fill="auto"/>
          </w:tcPr>
          <w:p w:rsidR="00A9523C" w:rsidRPr="0015675C" w:rsidRDefault="00DB72CB">
            <w:pPr>
              <w:suppressAutoHyphens/>
              <w:autoSpaceDE w:val="0"/>
              <w:spacing w:after="120"/>
              <w:rPr>
                <w:bCs/>
                <w:sz w:val="20"/>
                <w:lang w:val="pt-BR"/>
              </w:rPr>
            </w:pPr>
            <w:r w:rsidRPr="0015675C">
              <w:rPr>
                <w:bCs/>
                <w:sz w:val="20"/>
                <w:lang w:val="pt-BR"/>
              </w:rPr>
              <w:t>C</w:t>
            </w:r>
            <w:r w:rsidRPr="0015675C">
              <w:rPr>
                <w:bCs/>
                <w:sz w:val="20"/>
                <w:vertAlign w:val="subscript"/>
                <w:lang w:val="pt-BR"/>
              </w:rPr>
              <w:t>6</w:t>
            </w:r>
            <w:r w:rsidRPr="0015675C">
              <w:rPr>
                <w:bCs/>
                <w:sz w:val="20"/>
                <w:lang w:val="pt-BR"/>
              </w:rPr>
              <w:t>Cl</w:t>
            </w:r>
            <w:r w:rsidRPr="0015675C">
              <w:rPr>
                <w:bCs/>
                <w:sz w:val="20"/>
                <w:vertAlign w:val="subscript"/>
                <w:lang w:val="pt-BR"/>
              </w:rPr>
              <w:t>5</w:t>
            </w:r>
            <w:r w:rsidRPr="0015675C">
              <w:rPr>
                <w:bCs/>
                <w:sz w:val="20"/>
                <w:lang w:val="pt-BR"/>
              </w:rPr>
              <w:t>ONa and C</w:t>
            </w:r>
            <w:r w:rsidRPr="0015675C">
              <w:rPr>
                <w:bCs/>
                <w:sz w:val="20"/>
                <w:vertAlign w:val="subscript"/>
                <w:lang w:val="pt-BR"/>
              </w:rPr>
              <w:t>6</w:t>
            </w:r>
            <w:r w:rsidRPr="0015675C">
              <w:rPr>
                <w:bCs/>
                <w:sz w:val="20"/>
                <w:lang w:val="pt-BR"/>
              </w:rPr>
              <w:t>Cl</w:t>
            </w:r>
            <w:r w:rsidRPr="0015675C">
              <w:rPr>
                <w:bCs/>
                <w:sz w:val="20"/>
                <w:vertAlign w:val="subscript"/>
                <w:lang w:val="pt-BR"/>
              </w:rPr>
              <w:t>5</w:t>
            </w:r>
            <w:r w:rsidRPr="0015675C">
              <w:rPr>
                <w:bCs/>
                <w:sz w:val="20"/>
                <w:lang w:val="pt-BR"/>
              </w:rPr>
              <w:t>ONa x H2O (as monohydrate)</w:t>
            </w:r>
          </w:p>
        </w:tc>
        <w:tc>
          <w:tcPr>
            <w:tcW w:w="2835" w:type="dxa"/>
            <w:shd w:val="clear" w:color="auto" w:fill="auto"/>
          </w:tcPr>
          <w:p w:rsidR="00A9523C" w:rsidRDefault="00DB72CB">
            <w:pPr>
              <w:suppressAutoHyphens/>
              <w:autoSpaceDE w:val="0"/>
              <w:spacing w:after="120"/>
              <w:jc w:val="both"/>
              <w:rPr>
                <w:bCs/>
                <w:sz w:val="20"/>
              </w:rPr>
            </w:pPr>
            <w:r>
              <w:rPr>
                <w:bCs/>
                <w:sz w:val="20"/>
              </w:rPr>
              <w:t>C</w:t>
            </w:r>
            <w:r>
              <w:rPr>
                <w:bCs/>
                <w:sz w:val="20"/>
                <w:vertAlign w:val="subscript"/>
              </w:rPr>
              <w:t>18</w:t>
            </w:r>
            <w:r>
              <w:rPr>
                <w:bCs/>
                <w:sz w:val="20"/>
              </w:rPr>
              <w:t>H</w:t>
            </w:r>
            <w:r>
              <w:rPr>
                <w:bCs/>
                <w:sz w:val="20"/>
                <w:vertAlign w:val="subscript"/>
              </w:rPr>
              <w:t>23</w:t>
            </w:r>
            <w:r>
              <w:rPr>
                <w:bCs/>
                <w:sz w:val="20"/>
              </w:rPr>
              <w:t>Cl</w:t>
            </w:r>
            <w:r>
              <w:rPr>
                <w:bCs/>
                <w:sz w:val="20"/>
                <w:vertAlign w:val="subscript"/>
              </w:rPr>
              <w:t>5</w:t>
            </w:r>
            <w:r>
              <w:rPr>
                <w:bCs/>
                <w:sz w:val="20"/>
              </w:rPr>
              <w:t>O</w:t>
            </w:r>
            <w:r>
              <w:rPr>
                <w:bCs/>
                <w:sz w:val="20"/>
                <w:vertAlign w:val="subscript"/>
              </w:rPr>
              <w:t>2</w:t>
            </w:r>
          </w:p>
        </w:tc>
        <w:tc>
          <w:tcPr>
            <w:tcW w:w="1843" w:type="dxa"/>
            <w:shd w:val="clear" w:color="auto" w:fill="auto"/>
          </w:tcPr>
          <w:p w:rsidR="00A9523C" w:rsidRDefault="00DB72CB">
            <w:pPr>
              <w:suppressAutoHyphens/>
              <w:autoSpaceDE w:val="0"/>
              <w:spacing w:after="120"/>
              <w:jc w:val="both"/>
              <w:rPr>
                <w:bCs/>
                <w:sz w:val="20"/>
              </w:rPr>
            </w:pPr>
            <w:r>
              <w:rPr>
                <w:bCs/>
                <w:sz w:val="20"/>
              </w:rPr>
              <w:t>C</w:t>
            </w:r>
            <w:r>
              <w:rPr>
                <w:bCs/>
                <w:sz w:val="20"/>
                <w:vertAlign w:val="subscript"/>
              </w:rPr>
              <w:t>7</w:t>
            </w:r>
            <w:r>
              <w:rPr>
                <w:bCs/>
                <w:sz w:val="20"/>
              </w:rPr>
              <w:t>H</w:t>
            </w:r>
            <w:r>
              <w:rPr>
                <w:bCs/>
                <w:sz w:val="20"/>
                <w:vertAlign w:val="subscript"/>
              </w:rPr>
              <w:t>3</w:t>
            </w:r>
            <w:r>
              <w:rPr>
                <w:bCs/>
                <w:sz w:val="20"/>
              </w:rPr>
              <w:t>Cl</w:t>
            </w:r>
            <w:r>
              <w:rPr>
                <w:bCs/>
                <w:sz w:val="20"/>
                <w:vertAlign w:val="subscript"/>
              </w:rPr>
              <w:t>5</w:t>
            </w:r>
            <w:r>
              <w:rPr>
                <w:bCs/>
                <w:sz w:val="20"/>
              </w:rPr>
              <w:t>O</w:t>
            </w:r>
          </w:p>
        </w:tc>
      </w:tr>
      <w:tr w:rsidR="00A9523C">
        <w:tc>
          <w:tcPr>
            <w:tcW w:w="1526" w:type="dxa"/>
            <w:shd w:val="clear" w:color="auto" w:fill="auto"/>
          </w:tcPr>
          <w:p w:rsidR="00A9523C" w:rsidRDefault="00DB72CB">
            <w:pPr>
              <w:suppressAutoHyphens/>
              <w:autoSpaceDE w:val="0"/>
              <w:spacing w:after="120"/>
              <w:jc w:val="both"/>
              <w:rPr>
                <w:bCs/>
                <w:sz w:val="20"/>
              </w:rPr>
            </w:pPr>
            <w:r>
              <w:rPr>
                <w:bCs/>
                <w:sz w:val="20"/>
              </w:rPr>
              <w:t>Molecular Mass</w:t>
            </w:r>
          </w:p>
        </w:tc>
        <w:tc>
          <w:tcPr>
            <w:tcW w:w="1843" w:type="dxa"/>
            <w:shd w:val="clear" w:color="auto" w:fill="auto"/>
          </w:tcPr>
          <w:p w:rsidR="00A9523C" w:rsidRDefault="00DB72CB">
            <w:pPr>
              <w:suppressAutoHyphens/>
              <w:autoSpaceDE w:val="0"/>
              <w:spacing w:after="120"/>
              <w:jc w:val="both"/>
              <w:rPr>
                <w:bCs/>
                <w:sz w:val="20"/>
              </w:rPr>
            </w:pPr>
            <w:r>
              <w:rPr>
                <w:bCs/>
                <w:sz w:val="20"/>
              </w:rPr>
              <w:t>266.34 g/mol</w:t>
            </w:r>
          </w:p>
        </w:tc>
        <w:tc>
          <w:tcPr>
            <w:tcW w:w="1842" w:type="dxa"/>
            <w:shd w:val="clear" w:color="auto" w:fill="auto"/>
          </w:tcPr>
          <w:p w:rsidR="00A9523C" w:rsidRDefault="00DB72CB">
            <w:pPr>
              <w:suppressAutoHyphens/>
              <w:autoSpaceDE w:val="0"/>
              <w:spacing w:after="120"/>
              <w:jc w:val="both"/>
              <w:rPr>
                <w:bCs/>
                <w:sz w:val="20"/>
              </w:rPr>
            </w:pPr>
            <w:r>
              <w:rPr>
                <w:bCs/>
                <w:sz w:val="20"/>
              </w:rPr>
              <w:t>288.32 g/mol</w:t>
            </w:r>
          </w:p>
        </w:tc>
        <w:tc>
          <w:tcPr>
            <w:tcW w:w="2835" w:type="dxa"/>
            <w:shd w:val="clear" w:color="auto" w:fill="auto"/>
          </w:tcPr>
          <w:p w:rsidR="00A9523C" w:rsidRDefault="00DB72CB">
            <w:pPr>
              <w:suppressAutoHyphens/>
              <w:autoSpaceDE w:val="0"/>
              <w:spacing w:after="120"/>
              <w:jc w:val="both"/>
              <w:rPr>
                <w:bCs/>
                <w:sz w:val="20"/>
              </w:rPr>
            </w:pPr>
            <w:r>
              <w:rPr>
                <w:bCs/>
                <w:sz w:val="20"/>
              </w:rPr>
              <w:t>448.64 g/mol</w:t>
            </w:r>
          </w:p>
        </w:tc>
        <w:tc>
          <w:tcPr>
            <w:tcW w:w="1843" w:type="dxa"/>
            <w:shd w:val="clear" w:color="auto" w:fill="auto"/>
          </w:tcPr>
          <w:p w:rsidR="00A9523C" w:rsidRDefault="00DB72CB">
            <w:pPr>
              <w:suppressAutoHyphens/>
              <w:autoSpaceDE w:val="0"/>
              <w:spacing w:after="120"/>
              <w:jc w:val="both"/>
              <w:rPr>
                <w:bCs/>
                <w:sz w:val="20"/>
              </w:rPr>
            </w:pPr>
            <w:r>
              <w:rPr>
                <w:bCs/>
                <w:sz w:val="20"/>
              </w:rPr>
              <w:t>280.362 g/mol</w:t>
            </w:r>
          </w:p>
        </w:tc>
      </w:tr>
      <w:tr w:rsidR="00A9523C">
        <w:tc>
          <w:tcPr>
            <w:tcW w:w="1526" w:type="dxa"/>
            <w:shd w:val="clear" w:color="auto" w:fill="auto"/>
          </w:tcPr>
          <w:p w:rsidR="00A9523C" w:rsidRDefault="00DB72CB">
            <w:pPr>
              <w:suppressAutoHyphens/>
              <w:autoSpaceDE w:val="0"/>
              <w:spacing w:after="120"/>
              <w:rPr>
                <w:bCs/>
                <w:sz w:val="20"/>
              </w:rPr>
            </w:pPr>
            <w:r>
              <w:rPr>
                <w:bCs/>
                <w:sz w:val="20"/>
              </w:rPr>
              <w:t>Structural formulas of the isomers and the main transformation product</w:t>
            </w:r>
          </w:p>
        </w:tc>
        <w:tc>
          <w:tcPr>
            <w:tcW w:w="1843" w:type="dxa"/>
            <w:shd w:val="clear" w:color="auto" w:fill="auto"/>
          </w:tcPr>
          <w:p w:rsidR="00A9523C" w:rsidRDefault="001306B0">
            <w:pPr>
              <w:suppressAutoHyphens/>
              <w:autoSpaceDE w:val="0"/>
              <w:spacing w:after="120"/>
              <w:jc w:val="both"/>
              <w:rPr>
                <w:bCs/>
                <w:sz w:val="20"/>
              </w:rPr>
            </w:pPr>
            <w:r w:rsidRPr="00754D2A">
              <w:rPr>
                <w:rFonts w:eastAsia="Calibri"/>
                <w:noProof/>
                <w:sz w:val="20"/>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6.65pt;height:65.55pt;visibility:visible">
                  <v:imagedata r:id="rId8" o:title=""/>
                </v:shape>
              </w:pict>
            </w:r>
          </w:p>
        </w:tc>
        <w:tc>
          <w:tcPr>
            <w:tcW w:w="1842" w:type="dxa"/>
            <w:shd w:val="clear" w:color="auto" w:fill="auto"/>
          </w:tcPr>
          <w:p w:rsidR="00A9523C" w:rsidRDefault="001306B0">
            <w:pPr>
              <w:suppressAutoHyphens/>
              <w:spacing w:after="200" w:line="276" w:lineRule="auto"/>
              <w:rPr>
                <w:sz w:val="20"/>
              </w:rPr>
            </w:pPr>
            <w:r w:rsidRPr="00754D2A">
              <w:rPr>
                <w:rFonts w:eastAsia="Calibri"/>
                <w:b/>
                <w:noProof/>
                <w:sz w:val="20"/>
                <w:lang w:val="pt-BR" w:eastAsia="pt-BR"/>
              </w:rPr>
              <w:pict>
                <v:shape id="_x0000_i1066" type="#_x0000_t75" style="width:60.65pt;height:56.65pt;visibility:visible">
                  <v:imagedata r:id="rId9" o:title=""/>
                </v:shape>
              </w:pict>
            </w:r>
          </w:p>
        </w:tc>
        <w:tc>
          <w:tcPr>
            <w:tcW w:w="2835" w:type="dxa"/>
            <w:shd w:val="clear" w:color="auto" w:fill="auto"/>
          </w:tcPr>
          <w:p w:rsidR="00A9523C" w:rsidRDefault="001306B0">
            <w:pPr>
              <w:suppressAutoHyphens/>
              <w:autoSpaceDE w:val="0"/>
              <w:spacing w:after="120"/>
              <w:jc w:val="both"/>
              <w:rPr>
                <w:bCs/>
                <w:sz w:val="20"/>
              </w:rPr>
            </w:pPr>
            <w:r w:rsidRPr="00754D2A">
              <w:rPr>
                <w:rFonts w:eastAsia="Calibri"/>
                <w:b/>
                <w:noProof/>
                <w:sz w:val="20"/>
                <w:lang w:val="pt-BR" w:eastAsia="pt-BR"/>
              </w:rPr>
              <w:pict>
                <v:shape id="_x0000_i1067" type="#_x0000_t75" style="width:136.7pt;height:45.3pt;visibility:visible">
                  <v:imagedata r:id="rId10" o:title=""/>
                </v:shape>
              </w:pict>
            </w:r>
          </w:p>
          <w:p w:rsidR="00A9523C" w:rsidRDefault="00A9523C">
            <w:pPr>
              <w:suppressAutoHyphens/>
              <w:spacing w:after="200" w:line="276" w:lineRule="auto"/>
              <w:rPr>
                <w:sz w:val="20"/>
              </w:rPr>
            </w:pPr>
          </w:p>
        </w:tc>
        <w:tc>
          <w:tcPr>
            <w:tcW w:w="1843" w:type="dxa"/>
            <w:shd w:val="clear" w:color="auto" w:fill="auto"/>
          </w:tcPr>
          <w:p w:rsidR="00A9523C" w:rsidRDefault="001306B0">
            <w:pPr>
              <w:suppressAutoHyphens/>
              <w:autoSpaceDE w:val="0"/>
              <w:spacing w:after="120"/>
              <w:jc w:val="both"/>
              <w:rPr>
                <w:bCs/>
                <w:sz w:val="20"/>
              </w:rPr>
            </w:pPr>
            <w:r w:rsidRPr="00754D2A">
              <w:rPr>
                <w:rFonts w:ascii="Calibri" w:eastAsia="Calibri" w:hAnsi="Calibri"/>
                <w:noProof/>
                <w:sz w:val="20"/>
                <w:lang w:val="pt-BR" w:eastAsia="pt-BR"/>
              </w:rPr>
              <w:pict>
                <v:shape id="_x0000_i1068" type="#_x0000_t75" style="width:71.2pt;height:64.7pt;visibility:visible">
                  <v:imagedata r:id="rId11" o:title=""/>
                </v:shape>
              </w:pict>
            </w:r>
          </w:p>
        </w:tc>
      </w:tr>
    </w:tbl>
    <w:p w:rsidR="00A9523C" w:rsidRPr="00ED556C" w:rsidRDefault="00DB72CB" w:rsidP="00432449">
      <w:pPr>
        <w:pStyle w:val="Caption"/>
        <w:rPr>
          <w:b/>
          <w:bCs/>
          <w:sz w:val="22"/>
          <w:szCs w:val="22"/>
        </w:rPr>
      </w:pPr>
      <w:r>
        <w:rPr>
          <w:b/>
          <w:bCs/>
          <w:sz w:val="20"/>
          <w:u w:val="single"/>
        </w:rPr>
        <w:br w:type="page"/>
      </w:r>
      <w:bookmarkStart w:id="12" w:name="_Ref353097148"/>
      <w:r w:rsidR="007F6DD7" w:rsidRPr="00432449">
        <w:rPr>
          <w:b/>
          <w:sz w:val="22"/>
          <w:szCs w:val="22"/>
        </w:rPr>
        <w:lastRenderedPageBreak/>
        <w:t xml:space="preserve">Table </w:t>
      </w:r>
      <w:r w:rsidR="00525860">
        <w:rPr>
          <w:b/>
          <w:sz w:val="22"/>
          <w:szCs w:val="22"/>
        </w:rPr>
        <w:t>1</w:t>
      </w:r>
      <w:r w:rsidR="00A664FB">
        <w:rPr>
          <w:b/>
          <w:sz w:val="22"/>
          <w:szCs w:val="22"/>
        </w:rPr>
        <w:noBreakHyphen/>
      </w:r>
      <w:r w:rsidR="00754D2A">
        <w:rPr>
          <w:b/>
          <w:sz w:val="22"/>
          <w:szCs w:val="22"/>
        </w:rPr>
        <w:fldChar w:fldCharType="begin"/>
      </w:r>
      <w:r w:rsidR="00A664FB">
        <w:rPr>
          <w:b/>
          <w:sz w:val="22"/>
          <w:szCs w:val="22"/>
        </w:rPr>
        <w:instrText xml:space="preserve"> SEQ Table \* ARABIC \s 5 </w:instrText>
      </w:r>
      <w:r w:rsidR="00754D2A">
        <w:rPr>
          <w:b/>
          <w:sz w:val="22"/>
          <w:szCs w:val="22"/>
        </w:rPr>
        <w:fldChar w:fldCharType="separate"/>
      </w:r>
      <w:r w:rsidR="00CA2C3C">
        <w:rPr>
          <w:b/>
          <w:noProof/>
          <w:sz w:val="22"/>
          <w:szCs w:val="22"/>
        </w:rPr>
        <w:t>3</w:t>
      </w:r>
      <w:r w:rsidR="00754D2A">
        <w:rPr>
          <w:b/>
          <w:sz w:val="22"/>
          <w:szCs w:val="22"/>
        </w:rPr>
        <w:fldChar w:fldCharType="end"/>
      </w:r>
      <w:bookmarkEnd w:id="12"/>
      <w:r w:rsidR="007F6DD7" w:rsidRPr="00432449">
        <w:rPr>
          <w:b/>
          <w:sz w:val="22"/>
          <w:szCs w:val="22"/>
        </w:rPr>
        <w:t xml:space="preserve">: </w:t>
      </w:r>
      <w:r w:rsidRPr="00ED556C">
        <w:rPr>
          <w:b/>
          <w:bCs/>
          <w:sz w:val="22"/>
          <w:szCs w:val="22"/>
        </w:rPr>
        <w:t>Physical and chemical properties of pentachlorophenol and pentachloroanisole</w:t>
      </w:r>
    </w:p>
    <w:tbl>
      <w:tblPr>
        <w:tblW w:w="0" w:type="auto"/>
        <w:tblLayout w:type="fixed"/>
        <w:tblCellMar>
          <w:left w:w="81" w:type="dxa"/>
          <w:right w:w="81" w:type="dxa"/>
        </w:tblCellMar>
        <w:tblLook w:val="0000"/>
      </w:tblPr>
      <w:tblGrid>
        <w:gridCol w:w="1597"/>
        <w:gridCol w:w="2453"/>
        <w:gridCol w:w="2410"/>
        <w:gridCol w:w="3318"/>
      </w:tblGrid>
      <w:tr w:rsidR="00A9523C">
        <w:trPr>
          <w:cantSplit/>
          <w:tblHeader/>
        </w:trPr>
        <w:tc>
          <w:tcPr>
            <w:tcW w:w="1597" w:type="dxa"/>
            <w:tcBorders>
              <w:top w:val="double" w:sz="6" w:space="0" w:color="000000"/>
              <w:left w:val="double" w:sz="6" w:space="0" w:color="000000"/>
              <w:bottom w:val="double" w:sz="6" w:space="0" w:color="000000"/>
              <w:right w:val="nil"/>
            </w:tcBorders>
            <w:shd w:val="pct10" w:color="000000" w:fill="FFFFFF"/>
          </w:tcPr>
          <w:p w:rsidR="00A9523C" w:rsidRDefault="00A9523C">
            <w:pPr>
              <w:rPr>
                <w:b/>
                <w:sz w:val="20"/>
                <w:lang w:eastAsia="en-CA"/>
              </w:rPr>
            </w:pPr>
          </w:p>
        </w:tc>
        <w:tc>
          <w:tcPr>
            <w:tcW w:w="2453" w:type="dxa"/>
            <w:tcBorders>
              <w:top w:val="double" w:sz="6" w:space="0" w:color="000000"/>
              <w:left w:val="single" w:sz="6" w:space="0" w:color="000000"/>
              <w:bottom w:val="double" w:sz="6" w:space="0" w:color="000000"/>
              <w:right w:val="single" w:sz="6" w:space="0" w:color="000000"/>
            </w:tcBorders>
            <w:shd w:val="pct10" w:color="000000" w:fill="FFFFFF"/>
          </w:tcPr>
          <w:p w:rsidR="00A9523C" w:rsidRDefault="00DB72CB">
            <w:pPr>
              <w:rPr>
                <w:b/>
                <w:sz w:val="20"/>
                <w:lang w:eastAsia="en-CA"/>
              </w:rPr>
            </w:pPr>
            <w:r>
              <w:rPr>
                <w:b/>
                <w:sz w:val="20"/>
                <w:lang w:eastAsia="en-CA"/>
              </w:rPr>
              <w:t>Pentachlorophenol</w:t>
            </w:r>
          </w:p>
        </w:tc>
        <w:tc>
          <w:tcPr>
            <w:tcW w:w="5728" w:type="dxa"/>
            <w:gridSpan w:val="2"/>
            <w:tcBorders>
              <w:top w:val="double" w:sz="6" w:space="0" w:color="000000"/>
              <w:left w:val="single" w:sz="6" w:space="0" w:color="000000"/>
              <w:bottom w:val="double" w:sz="6" w:space="0" w:color="000000"/>
              <w:right w:val="double" w:sz="6" w:space="0" w:color="000000"/>
            </w:tcBorders>
            <w:shd w:val="pct10" w:color="000000" w:fill="FFFFFF"/>
          </w:tcPr>
          <w:p w:rsidR="00A9523C" w:rsidRDefault="00DB72CB">
            <w:pPr>
              <w:rPr>
                <w:b/>
                <w:sz w:val="20"/>
                <w:lang w:eastAsia="en-CA"/>
              </w:rPr>
            </w:pPr>
            <w:r>
              <w:rPr>
                <w:b/>
                <w:sz w:val="20"/>
                <w:lang w:eastAsia="en-CA"/>
              </w:rPr>
              <w:t>Pentachloroanisole</w:t>
            </w:r>
          </w:p>
        </w:tc>
      </w:tr>
      <w:tr w:rsidR="00A9523C">
        <w:trPr>
          <w:cantSplit/>
          <w:tblHeader/>
        </w:trPr>
        <w:tc>
          <w:tcPr>
            <w:tcW w:w="1597" w:type="dxa"/>
            <w:tcBorders>
              <w:top w:val="double" w:sz="6" w:space="0" w:color="000000"/>
              <w:left w:val="double" w:sz="6" w:space="0" w:color="000000"/>
              <w:bottom w:val="double" w:sz="6" w:space="0" w:color="000000"/>
              <w:right w:val="nil"/>
            </w:tcBorders>
            <w:shd w:val="pct10" w:color="000000" w:fill="FFFFFF"/>
          </w:tcPr>
          <w:p w:rsidR="00A9523C" w:rsidRDefault="00DB72CB">
            <w:pPr>
              <w:rPr>
                <w:b/>
                <w:sz w:val="20"/>
                <w:lang w:eastAsia="en-CA"/>
              </w:rPr>
            </w:pPr>
            <w:r>
              <w:rPr>
                <w:b/>
                <w:sz w:val="20"/>
                <w:lang w:eastAsia="en-CA"/>
              </w:rPr>
              <w:t>Properties</w:t>
            </w:r>
          </w:p>
        </w:tc>
        <w:tc>
          <w:tcPr>
            <w:tcW w:w="2453" w:type="dxa"/>
            <w:tcBorders>
              <w:top w:val="double" w:sz="6" w:space="0" w:color="000000"/>
              <w:left w:val="single" w:sz="6" w:space="0" w:color="000000"/>
              <w:bottom w:val="double" w:sz="6" w:space="0" w:color="000000"/>
              <w:right w:val="single" w:sz="6" w:space="0" w:color="000000"/>
            </w:tcBorders>
            <w:shd w:val="pct10" w:color="000000" w:fill="FFFFFF"/>
          </w:tcPr>
          <w:p w:rsidR="00A9523C" w:rsidRDefault="00DB72CB">
            <w:pPr>
              <w:rPr>
                <w:b/>
                <w:sz w:val="20"/>
                <w:vertAlign w:val="superscript"/>
                <w:lang w:eastAsia="en-CA"/>
              </w:rPr>
            </w:pPr>
            <w:r>
              <w:rPr>
                <w:b/>
                <w:sz w:val="20"/>
                <w:lang w:eastAsia="en-CA"/>
              </w:rPr>
              <w:t>Value</w:t>
            </w:r>
            <w:r>
              <w:rPr>
                <w:b/>
                <w:sz w:val="20"/>
                <w:vertAlign w:val="superscript"/>
                <w:lang w:eastAsia="en-CA"/>
              </w:rPr>
              <w:t>1</w:t>
            </w:r>
          </w:p>
        </w:tc>
        <w:tc>
          <w:tcPr>
            <w:tcW w:w="2410" w:type="dxa"/>
            <w:tcBorders>
              <w:top w:val="double" w:sz="6" w:space="0" w:color="000000"/>
              <w:left w:val="single" w:sz="6" w:space="0" w:color="000000"/>
              <w:bottom w:val="double" w:sz="6" w:space="0" w:color="000000"/>
              <w:right w:val="single" w:sz="6" w:space="0" w:color="000000"/>
            </w:tcBorders>
            <w:shd w:val="pct10" w:color="000000" w:fill="FFFFFF"/>
          </w:tcPr>
          <w:p w:rsidR="00A9523C" w:rsidRDefault="00DB72CB">
            <w:pPr>
              <w:rPr>
                <w:b/>
                <w:sz w:val="20"/>
                <w:lang w:eastAsia="en-CA"/>
              </w:rPr>
            </w:pPr>
            <w:r>
              <w:rPr>
                <w:b/>
                <w:sz w:val="20"/>
                <w:lang w:eastAsia="en-CA"/>
              </w:rPr>
              <w:t>Value</w:t>
            </w:r>
          </w:p>
        </w:tc>
        <w:tc>
          <w:tcPr>
            <w:tcW w:w="3318" w:type="dxa"/>
            <w:tcBorders>
              <w:top w:val="double" w:sz="6" w:space="0" w:color="000000"/>
              <w:left w:val="single" w:sz="6" w:space="0" w:color="000000"/>
              <w:bottom w:val="double" w:sz="6" w:space="0" w:color="000000"/>
              <w:right w:val="double" w:sz="6" w:space="0" w:color="000000"/>
            </w:tcBorders>
            <w:shd w:val="pct10" w:color="000000" w:fill="FFFFFF"/>
          </w:tcPr>
          <w:p w:rsidR="00A9523C" w:rsidRDefault="00DB72CB">
            <w:pPr>
              <w:rPr>
                <w:b/>
                <w:sz w:val="20"/>
                <w:lang w:eastAsia="en-CA"/>
              </w:rPr>
            </w:pPr>
            <w:r>
              <w:rPr>
                <w:b/>
                <w:sz w:val="20"/>
                <w:lang w:eastAsia="en-CA"/>
              </w:rPr>
              <w:t>Reference</w:t>
            </w:r>
          </w:p>
        </w:tc>
      </w:tr>
      <w:tr w:rsidR="00A9523C">
        <w:trPr>
          <w:cantSplit/>
        </w:trPr>
        <w:tc>
          <w:tcPr>
            <w:tcW w:w="1597" w:type="dxa"/>
            <w:tcBorders>
              <w:top w:val="double" w:sz="6" w:space="0" w:color="000000"/>
              <w:left w:val="double" w:sz="6" w:space="0" w:color="000000"/>
              <w:bottom w:val="nil"/>
              <w:right w:val="nil"/>
            </w:tcBorders>
            <w:shd w:val="pct10" w:color="000000" w:fill="FFFFFF"/>
          </w:tcPr>
          <w:p w:rsidR="00A9523C" w:rsidRDefault="00DB72CB">
            <w:pPr>
              <w:rPr>
                <w:b/>
                <w:sz w:val="20"/>
                <w:lang w:eastAsia="en-CA"/>
              </w:rPr>
            </w:pPr>
            <w:r>
              <w:rPr>
                <w:b/>
                <w:sz w:val="20"/>
                <w:lang w:eastAsia="en-CA"/>
              </w:rPr>
              <w:t>Water solubility 25°C</w:t>
            </w:r>
          </w:p>
        </w:tc>
        <w:tc>
          <w:tcPr>
            <w:tcW w:w="2453" w:type="dxa"/>
            <w:tcBorders>
              <w:top w:val="double" w:sz="6" w:space="0" w:color="000000"/>
              <w:left w:val="single" w:sz="6" w:space="0" w:color="000000"/>
              <w:bottom w:val="nil"/>
              <w:right w:val="single" w:sz="6" w:space="0" w:color="000000"/>
            </w:tcBorders>
          </w:tcPr>
          <w:p w:rsidR="00A9523C" w:rsidRDefault="00DB72CB">
            <w:pPr>
              <w:rPr>
                <w:sz w:val="20"/>
                <w:lang w:eastAsia="en-CA"/>
              </w:rPr>
            </w:pPr>
            <w:r>
              <w:rPr>
                <w:sz w:val="20"/>
                <w:lang w:eastAsia="en-CA"/>
              </w:rPr>
              <w:t>0.13% (% weight)</w:t>
            </w:r>
          </w:p>
          <w:p w:rsidR="00A9523C" w:rsidRDefault="00DB72CB">
            <w:pPr>
              <w:rPr>
                <w:sz w:val="20"/>
                <w:vertAlign w:val="superscript"/>
                <w:lang w:eastAsia="en-CA"/>
              </w:rPr>
            </w:pPr>
            <w:r>
              <w:rPr>
                <w:sz w:val="20"/>
                <w:lang w:eastAsia="en-CA"/>
              </w:rPr>
              <w:t>5 mg/L at 0ºC</w:t>
            </w:r>
            <w:r>
              <w:rPr>
                <w:sz w:val="20"/>
                <w:vertAlign w:val="superscript"/>
                <w:lang w:eastAsia="en-CA"/>
              </w:rPr>
              <w:t>1,2</w:t>
            </w:r>
          </w:p>
          <w:p w:rsidR="00A9523C" w:rsidRDefault="00DB72CB">
            <w:pPr>
              <w:rPr>
                <w:sz w:val="20"/>
                <w:vertAlign w:val="superscript"/>
                <w:lang w:eastAsia="en-CA"/>
              </w:rPr>
            </w:pPr>
            <w:r>
              <w:rPr>
                <w:sz w:val="20"/>
                <w:lang w:eastAsia="en-CA"/>
              </w:rPr>
              <w:t>14 mg/L at 20 ºC</w:t>
            </w:r>
            <w:r>
              <w:rPr>
                <w:sz w:val="20"/>
                <w:vertAlign w:val="superscript"/>
                <w:lang w:eastAsia="en-CA"/>
              </w:rPr>
              <w:t>1,2</w:t>
            </w:r>
          </w:p>
          <w:p w:rsidR="00A9523C" w:rsidRDefault="00DB72CB">
            <w:pPr>
              <w:rPr>
                <w:sz w:val="20"/>
                <w:vertAlign w:val="superscript"/>
                <w:lang w:eastAsia="en-CA"/>
              </w:rPr>
            </w:pPr>
            <w:r>
              <w:rPr>
                <w:sz w:val="20"/>
                <w:lang w:eastAsia="en-CA"/>
              </w:rPr>
              <w:t>35 mg/L at 50 ºC</w:t>
            </w:r>
            <w:r>
              <w:rPr>
                <w:sz w:val="20"/>
                <w:vertAlign w:val="superscript"/>
                <w:lang w:eastAsia="en-CA"/>
              </w:rPr>
              <w:t>1,2</w:t>
            </w:r>
          </w:p>
          <w:p w:rsidR="00A9523C" w:rsidRDefault="00DB72CB">
            <w:pPr>
              <w:rPr>
                <w:sz w:val="20"/>
                <w:lang w:eastAsia="en-CA"/>
              </w:rPr>
            </w:pPr>
            <w:r>
              <w:rPr>
                <w:sz w:val="20"/>
                <w:lang w:eastAsia="en-CA"/>
              </w:rPr>
              <w:t>14 mg/L at 25 ºC</w:t>
            </w:r>
            <w:r>
              <w:rPr>
                <w:sz w:val="20"/>
                <w:vertAlign w:val="superscript"/>
                <w:lang w:eastAsia="en-CA"/>
              </w:rPr>
              <w:t>1,2</w:t>
            </w:r>
          </w:p>
          <w:p w:rsidR="00A9523C" w:rsidRDefault="00A9523C">
            <w:pPr>
              <w:rPr>
                <w:sz w:val="20"/>
                <w:lang w:eastAsia="en-CA"/>
              </w:rPr>
            </w:pPr>
          </w:p>
          <w:p w:rsidR="00A9523C" w:rsidRDefault="00DB72CB">
            <w:pPr>
              <w:rPr>
                <w:sz w:val="20"/>
                <w:lang w:eastAsia="en-CA"/>
              </w:rPr>
            </w:pPr>
            <w:r>
              <w:rPr>
                <w:sz w:val="20"/>
                <w:lang w:eastAsia="en-CA"/>
              </w:rPr>
              <w:t>Low solubility to soluble in water</w:t>
            </w:r>
          </w:p>
        </w:tc>
        <w:tc>
          <w:tcPr>
            <w:tcW w:w="2410" w:type="dxa"/>
            <w:tcBorders>
              <w:top w:val="double" w:sz="6" w:space="0" w:color="000000"/>
              <w:left w:val="single" w:sz="6" w:space="0" w:color="000000"/>
              <w:bottom w:val="nil"/>
              <w:right w:val="single" w:sz="6" w:space="0" w:color="000000"/>
            </w:tcBorders>
          </w:tcPr>
          <w:p w:rsidR="00A9523C" w:rsidRDefault="00DB72CB">
            <w:pPr>
              <w:rPr>
                <w:sz w:val="20"/>
                <w:lang w:eastAsia="en-CA"/>
              </w:rPr>
            </w:pPr>
            <w:r>
              <w:rPr>
                <w:sz w:val="20"/>
                <w:lang w:eastAsia="en-CA"/>
              </w:rPr>
              <w:t xml:space="preserve">&lt;1 mg/L </w:t>
            </w:r>
          </w:p>
          <w:p w:rsidR="00A9523C" w:rsidRDefault="00A9523C">
            <w:pPr>
              <w:rPr>
                <w:sz w:val="20"/>
                <w:lang w:eastAsia="en-CA"/>
              </w:rPr>
            </w:pPr>
          </w:p>
          <w:p w:rsidR="00A9523C" w:rsidRDefault="00A9523C">
            <w:pPr>
              <w:rPr>
                <w:sz w:val="20"/>
                <w:lang w:eastAsia="en-CA"/>
              </w:rPr>
            </w:pPr>
          </w:p>
          <w:p w:rsidR="00A9523C" w:rsidRDefault="00DB72CB">
            <w:pPr>
              <w:rPr>
                <w:sz w:val="20"/>
                <w:lang w:eastAsia="en-CA"/>
              </w:rPr>
            </w:pPr>
            <w:r>
              <w:rPr>
                <w:sz w:val="20"/>
                <w:lang w:eastAsia="en-CA"/>
              </w:rPr>
              <w:t>0.24 mg/L</w:t>
            </w:r>
          </w:p>
          <w:p w:rsidR="00A9523C" w:rsidRDefault="00A9523C">
            <w:pPr>
              <w:rPr>
                <w:sz w:val="20"/>
                <w:lang w:eastAsia="en-CA"/>
              </w:rPr>
            </w:pPr>
          </w:p>
          <w:p w:rsidR="00A9523C" w:rsidRDefault="00DB72CB">
            <w:pPr>
              <w:rPr>
                <w:sz w:val="20"/>
                <w:lang w:eastAsia="en-CA"/>
              </w:rPr>
            </w:pPr>
            <w:r>
              <w:rPr>
                <w:sz w:val="20"/>
                <w:lang w:eastAsia="en-CA"/>
              </w:rPr>
              <w:t>0.19 mg/L</w:t>
            </w:r>
          </w:p>
          <w:p w:rsidR="00A9523C" w:rsidRDefault="00A9523C">
            <w:pPr>
              <w:rPr>
                <w:sz w:val="20"/>
                <w:lang w:eastAsia="en-CA"/>
              </w:rPr>
            </w:pPr>
          </w:p>
          <w:p w:rsidR="00A9523C" w:rsidRDefault="00DB72CB">
            <w:pPr>
              <w:rPr>
                <w:sz w:val="20"/>
                <w:lang w:eastAsia="en-CA"/>
              </w:rPr>
            </w:pPr>
            <w:r>
              <w:rPr>
                <w:sz w:val="20"/>
                <w:lang w:eastAsia="en-CA"/>
              </w:rPr>
              <w:t>Sparingly soluble in water</w:t>
            </w:r>
          </w:p>
        </w:tc>
        <w:tc>
          <w:tcPr>
            <w:tcW w:w="3318" w:type="dxa"/>
            <w:tcBorders>
              <w:top w:val="double" w:sz="6" w:space="0" w:color="000000"/>
              <w:left w:val="single" w:sz="6" w:space="0" w:color="000000"/>
              <w:bottom w:val="nil"/>
              <w:right w:val="double" w:sz="6" w:space="0" w:color="000000"/>
            </w:tcBorders>
          </w:tcPr>
          <w:p w:rsidR="00A9523C" w:rsidRDefault="00754D2A">
            <w:pPr>
              <w:rPr>
                <w:sz w:val="20"/>
                <w:lang w:eastAsia="en-CA"/>
              </w:rPr>
            </w:pPr>
            <w:hyperlink r:id="rId12" w:history="1">
              <w:r w:rsidR="00DB72CB">
                <w:rPr>
                  <w:color w:val="0000FF"/>
                  <w:sz w:val="20"/>
                  <w:u w:val="single"/>
                  <w:lang w:eastAsia="en-CA"/>
                </w:rPr>
                <w:t>http://cameochemicals.noaa.gov/chemical/20850</w:t>
              </w:r>
            </w:hyperlink>
          </w:p>
          <w:p w:rsidR="00A9523C" w:rsidRDefault="00A9523C">
            <w:pPr>
              <w:rPr>
                <w:sz w:val="20"/>
                <w:lang w:eastAsia="en-CA"/>
              </w:rPr>
            </w:pPr>
          </w:p>
          <w:p w:rsidR="00A9523C" w:rsidRDefault="00A9523C">
            <w:pPr>
              <w:rPr>
                <w:sz w:val="20"/>
                <w:lang w:eastAsia="en-CA"/>
              </w:rPr>
            </w:pPr>
          </w:p>
          <w:p w:rsidR="00A9523C" w:rsidRDefault="00DB72CB">
            <w:pPr>
              <w:rPr>
                <w:sz w:val="20"/>
                <w:lang w:eastAsia="en-CA"/>
              </w:rPr>
            </w:pPr>
            <w:r>
              <w:rPr>
                <w:sz w:val="20"/>
                <w:lang w:eastAsia="en-CA"/>
              </w:rPr>
              <w:t>EVA method</w:t>
            </w:r>
          </w:p>
          <w:p w:rsidR="00A9523C" w:rsidRDefault="00A9523C">
            <w:pPr>
              <w:rPr>
                <w:sz w:val="20"/>
                <w:lang w:eastAsia="en-CA"/>
              </w:rPr>
            </w:pPr>
          </w:p>
          <w:p w:rsidR="00A9523C" w:rsidRDefault="00DB72CB">
            <w:pPr>
              <w:rPr>
                <w:sz w:val="20"/>
                <w:lang w:eastAsia="en-CA"/>
              </w:rPr>
            </w:pPr>
            <w:r>
              <w:rPr>
                <w:sz w:val="20"/>
                <w:lang w:eastAsia="en-CA"/>
              </w:rPr>
              <w:t>logK</w:t>
            </w:r>
            <w:r>
              <w:rPr>
                <w:sz w:val="20"/>
                <w:vertAlign w:val="subscript"/>
                <w:lang w:eastAsia="en-CA"/>
              </w:rPr>
              <w:t xml:space="preserve">OW </w:t>
            </w:r>
            <w:r>
              <w:rPr>
                <w:sz w:val="20"/>
                <w:lang w:eastAsia="en-CA"/>
              </w:rPr>
              <w:t>method</w:t>
            </w:r>
          </w:p>
        </w:tc>
      </w:tr>
      <w:tr w:rsidR="00A9523C">
        <w:trPr>
          <w:cantSplit/>
        </w:trPr>
        <w:tc>
          <w:tcPr>
            <w:tcW w:w="1597" w:type="dxa"/>
            <w:tcBorders>
              <w:top w:val="single" w:sz="6" w:space="0" w:color="000000"/>
              <w:left w:val="double" w:sz="6" w:space="0" w:color="000000"/>
              <w:bottom w:val="nil"/>
              <w:right w:val="nil"/>
            </w:tcBorders>
            <w:shd w:val="pct10" w:color="000000" w:fill="FFFFFF"/>
          </w:tcPr>
          <w:p w:rsidR="00A9523C" w:rsidRDefault="00DB72CB">
            <w:pPr>
              <w:rPr>
                <w:b/>
                <w:sz w:val="20"/>
                <w:lang w:eastAsia="en-CA"/>
              </w:rPr>
            </w:pPr>
            <w:r>
              <w:rPr>
                <w:b/>
                <w:sz w:val="20"/>
                <w:lang w:eastAsia="en-CA"/>
              </w:rPr>
              <w:t>Vapour pressure</w:t>
            </w:r>
          </w:p>
          <w:p w:rsidR="00A9523C" w:rsidRDefault="00DB72CB">
            <w:pPr>
              <w:rPr>
                <w:b/>
                <w:sz w:val="20"/>
                <w:lang w:eastAsia="en-CA"/>
              </w:rPr>
            </w:pPr>
            <w:r>
              <w:rPr>
                <w:b/>
                <w:sz w:val="20"/>
                <w:lang w:eastAsia="en-CA"/>
              </w:rPr>
              <w:t>(25ºC)</w:t>
            </w:r>
          </w:p>
        </w:tc>
        <w:tc>
          <w:tcPr>
            <w:tcW w:w="2453" w:type="dxa"/>
            <w:tcBorders>
              <w:top w:val="single" w:sz="6" w:space="0" w:color="000000"/>
              <w:left w:val="single" w:sz="6" w:space="0" w:color="000000"/>
              <w:bottom w:val="nil"/>
              <w:right w:val="single" w:sz="6" w:space="0" w:color="000000"/>
            </w:tcBorders>
          </w:tcPr>
          <w:p w:rsidR="00A9523C" w:rsidRPr="009E3DC4" w:rsidRDefault="00DB72CB">
            <w:pPr>
              <w:rPr>
                <w:sz w:val="20"/>
                <w:lang w:val="fr-CA" w:eastAsia="en-CA"/>
              </w:rPr>
            </w:pPr>
            <w:r w:rsidRPr="009E3DC4">
              <w:rPr>
                <w:sz w:val="20"/>
                <w:lang w:val="fr-CA" w:eastAsia="en-CA"/>
              </w:rPr>
              <w:t>2 mPa (20 ºC)</w:t>
            </w:r>
          </w:p>
          <w:p w:rsidR="00A9523C" w:rsidRPr="009E3DC4" w:rsidRDefault="00DB72CB">
            <w:pPr>
              <w:rPr>
                <w:sz w:val="20"/>
                <w:lang w:val="fr-CA" w:eastAsia="en-CA"/>
              </w:rPr>
            </w:pPr>
            <w:r w:rsidRPr="009E3DC4">
              <w:rPr>
                <w:sz w:val="20"/>
                <w:lang w:val="fr-CA" w:eastAsia="en-CA"/>
              </w:rPr>
              <w:t>0.0070-0.213 Pa (25 ºC)</w:t>
            </w:r>
          </w:p>
          <w:p w:rsidR="00A9523C" w:rsidRPr="009E3DC4" w:rsidRDefault="00DB72CB">
            <w:pPr>
              <w:rPr>
                <w:sz w:val="20"/>
                <w:vertAlign w:val="superscript"/>
                <w:lang w:val="fr-CA" w:eastAsia="en-CA"/>
              </w:rPr>
            </w:pPr>
            <w:r w:rsidRPr="009E3DC4">
              <w:rPr>
                <w:sz w:val="20"/>
                <w:lang w:val="fr-CA" w:eastAsia="en-CA"/>
              </w:rPr>
              <w:t>1.1 x 10</w:t>
            </w:r>
            <w:r w:rsidRPr="009E3DC4">
              <w:rPr>
                <w:sz w:val="20"/>
                <w:vertAlign w:val="superscript"/>
                <w:lang w:val="fr-CA" w:eastAsia="en-CA"/>
              </w:rPr>
              <w:t>-4</w:t>
            </w:r>
            <w:r w:rsidRPr="009E3DC4">
              <w:rPr>
                <w:sz w:val="20"/>
                <w:lang w:val="fr-CA" w:eastAsia="en-CA"/>
              </w:rPr>
              <w:t xml:space="preserve"> mm Hg (25 ºC)</w:t>
            </w:r>
            <w:r w:rsidRPr="009E3DC4">
              <w:rPr>
                <w:sz w:val="20"/>
                <w:vertAlign w:val="superscript"/>
                <w:lang w:val="fr-CA" w:eastAsia="en-CA"/>
              </w:rPr>
              <w:t>2</w:t>
            </w:r>
          </w:p>
          <w:p w:rsidR="00A9523C" w:rsidRPr="009E3DC4" w:rsidRDefault="00A9523C">
            <w:pPr>
              <w:rPr>
                <w:sz w:val="20"/>
                <w:lang w:val="fr-CA" w:eastAsia="en-CA"/>
              </w:rPr>
            </w:pPr>
          </w:p>
          <w:p w:rsidR="00A9523C" w:rsidRDefault="00DB72CB" w:rsidP="00233715">
            <w:pPr>
              <w:rPr>
                <w:sz w:val="20"/>
                <w:vertAlign w:val="superscript"/>
                <w:lang w:eastAsia="en-CA"/>
              </w:rPr>
            </w:pPr>
            <w:r>
              <w:rPr>
                <w:sz w:val="20"/>
                <w:lang w:eastAsia="en-CA"/>
              </w:rPr>
              <w:t>Intermediate volatility</w:t>
            </w:r>
          </w:p>
        </w:tc>
        <w:tc>
          <w:tcPr>
            <w:tcW w:w="2410" w:type="dxa"/>
            <w:tcBorders>
              <w:top w:val="single" w:sz="6" w:space="0" w:color="000000"/>
              <w:left w:val="single" w:sz="6" w:space="0" w:color="000000"/>
              <w:bottom w:val="nil"/>
              <w:right w:val="single" w:sz="6" w:space="0" w:color="000000"/>
            </w:tcBorders>
          </w:tcPr>
          <w:p w:rsidR="00A9523C" w:rsidRDefault="00DB72CB">
            <w:pPr>
              <w:rPr>
                <w:sz w:val="20"/>
                <w:lang w:eastAsia="en-CA"/>
              </w:rPr>
            </w:pPr>
            <w:r>
              <w:rPr>
                <w:sz w:val="20"/>
                <w:lang w:eastAsia="en-CA"/>
              </w:rPr>
              <w:t>0.0458 Pa (25 ºC)</w:t>
            </w:r>
          </w:p>
          <w:p w:rsidR="00A9523C" w:rsidRDefault="00A9523C">
            <w:pPr>
              <w:rPr>
                <w:sz w:val="20"/>
                <w:lang w:eastAsia="en-CA"/>
              </w:rPr>
            </w:pPr>
          </w:p>
          <w:p w:rsidR="00A9523C" w:rsidRDefault="00A9523C">
            <w:pPr>
              <w:rPr>
                <w:sz w:val="20"/>
                <w:lang w:eastAsia="en-CA"/>
              </w:rPr>
            </w:pPr>
          </w:p>
          <w:p w:rsidR="00A9523C" w:rsidRDefault="00DB72CB">
            <w:pPr>
              <w:rPr>
                <w:sz w:val="20"/>
                <w:lang w:eastAsia="en-CA"/>
              </w:rPr>
            </w:pPr>
            <w:r>
              <w:rPr>
                <w:sz w:val="20"/>
                <w:lang w:eastAsia="en-CA"/>
              </w:rPr>
              <w:t xml:space="preserve">0.0933 </w:t>
            </w:r>
            <w:r w:rsidR="00233715">
              <w:rPr>
                <w:sz w:val="20"/>
                <w:lang w:eastAsia="en-CA"/>
              </w:rPr>
              <w:t>mm Hg</w:t>
            </w:r>
          </w:p>
          <w:p w:rsidR="00A9523C" w:rsidRDefault="00A9523C">
            <w:pPr>
              <w:rPr>
                <w:sz w:val="20"/>
                <w:lang w:eastAsia="en-CA"/>
              </w:rPr>
            </w:pPr>
          </w:p>
          <w:p w:rsidR="00A9523C" w:rsidRDefault="00DB72CB">
            <w:pPr>
              <w:rPr>
                <w:sz w:val="20"/>
                <w:lang w:eastAsia="en-CA"/>
              </w:rPr>
            </w:pPr>
            <w:r>
              <w:rPr>
                <w:sz w:val="20"/>
                <w:lang w:eastAsia="en-CA"/>
              </w:rPr>
              <w:t>Intermediate to high volatility</w:t>
            </w:r>
          </w:p>
        </w:tc>
        <w:tc>
          <w:tcPr>
            <w:tcW w:w="3318" w:type="dxa"/>
            <w:tcBorders>
              <w:top w:val="single" w:sz="6" w:space="0" w:color="000000"/>
              <w:left w:val="single" w:sz="6" w:space="0" w:color="000000"/>
              <w:bottom w:val="nil"/>
              <w:right w:val="double" w:sz="6" w:space="0" w:color="000000"/>
            </w:tcBorders>
          </w:tcPr>
          <w:p w:rsidR="00A9523C" w:rsidRDefault="00DB72CB">
            <w:pPr>
              <w:rPr>
                <w:sz w:val="20"/>
                <w:lang w:eastAsia="en-CA"/>
              </w:rPr>
            </w:pPr>
            <w:r>
              <w:rPr>
                <w:sz w:val="20"/>
                <w:lang w:eastAsia="en-CA"/>
              </w:rPr>
              <w:t xml:space="preserve">Modified Grain Method </w:t>
            </w:r>
          </w:p>
          <w:p w:rsidR="00A9523C" w:rsidRDefault="00A9523C">
            <w:pPr>
              <w:rPr>
                <w:sz w:val="20"/>
                <w:lang w:eastAsia="en-CA"/>
              </w:rPr>
            </w:pPr>
          </w:p>
          <w:p w:rsidR="00A9523C" w:rsidRDefault="00A9523C">
            <w:pPr>
              <w:rPr>
                <w:sz w:val="20"/>
                <w:lang w:eastAsia="en-CA"/>
              </w:rPr>
            </w:pPr>
          </w:p>
          <w:p w:rsidR="00A9523C" w:rsidRDefault="00DB72CB">
            <w:pPr>
              <w:rPr>
                <w:sz w:val="20"/>
                <w:lang w:eastAsia="en-CA"/>
              </w:rPr>
            </w:pPr>
            <w:r>
              <w:rPr>
                <w:sz w:val="20"/>
                <w:lang w:eastAsia="en-CA"/>
              </w:rPr>
              <w:t xml:space="preserve">Dobbs and Grant (1980) </w:t>
            </w:r>
          </w:p>
          <w:p w:rsidR="00A9523C" w:rsidRDefault="00A9523C">
            <w:pPr>
              <w:rPr>
                <w:sz w:val="20"/>
                <w:lang w:eastAsia="en-CA"/>
              </w:rPr>
            </w:pPr>
          </w:p>
          <w:p w:rsidR="00A9523C" w:rsidRDefault="00DB72CB">
            <w:pPr>
              <w:rPr>
                <w:sz w:val="20"/>
                <w:lang w:eastAsia="en-CA"/>
              </w:rPr>
            </w:pPr>
            <w:r>
              <w:rPr>
                <w:sz w:val="20"/>
                <w:lang w:eastAsia="en-CA"/>
              </w:rPr>
              <w:t>Kennedy and Talbert, 1977 classification scheme</w:t>
            </w:r>
          </w:p>
        </w:tc>
      </w:tr>
      <w:tr w:rsidR="00A9523C">
        <w:trPr>
          <w:cantSplit/>
        </w:trPr>
        <w:tc>
          <w:tcPr>
            <w:tcW w:w="1597" w:type="dxa"/>
            <w:tcBorders>
              <w:top w:val="single" w:sz="6" w:space="0" w:color="000000"/>
              <w:left w:val="double" w:sz="6" w:space="0" w:color="000000"/>
              <w:bottom w:val="nil"/>
              <w:right w:val="nil"/>
            </w:tcBorders>
            <w:shd w:val="pct10" w:color="000000" w:fill="FFFFFF"/>
          </w:tcPr>
          <w:p w:rsidR="00A9523C" w:rsidRDefault="00DB72CB">
            <w:pPr>
              <w:rPr>
                <w:b/>
                <w:sz w:val="20"/>
                <w:lang w:eastAsia="en-CA"/>
              </w:rPr>
            </w:pPr>
            <w:r>
              <w:rPr>
                <w:b/>
                <w:sz w:val="20"/>
                <w:lang w:eastAsia="en-CA"/>
              </w:rPr>
              <w:t>Henry’s law constant atm/m</w:t>
            </w:r>
            <w:r>
              <w:rPr>
                <w:b/>
                <w:sz w:val="20"/>
                <w:vertAlign w:val="superscript"/>
                <w:lang w:eastAsia="en-CA"/>
              </w:rPr>
              <w:t>3</w:t>
            </w:r>
            <w:r>
              <w:rPr>
                <w:b/>
                <w:sz w:val="20"/>
                <w:lang w:eastAsia="en-CA"/>
              </w:rPr>
              <w:t>/mol</w:t>
            </w:r>
          </w:p>
        </w:tc>
        <w:tc>
          <w:tcPr>
            <w:tcW w:w="2453" w:type="dxa"/>
            <w:tcBorders>
              <w:top w:val="single" w:sz="6" w:space="0" w:color="000000"/>
              <w:left w:val="single" w:sz="6" w:space="0" w:color="000000"/>
              <w:bottom w:val="nil"/>
              <w:right w:val="single" w:sz="6" w:space="0" w:color="000000"/>
            </w:tcBorders>
          </w:tcPr>
          <w:p w:rsidR="00A9523C" w:rsidRDefault="00DB72CB">
            <w:pPr>
              <w:rPr>
                <w:sz w:val="20"/>
                <w:lang w:eastAsia="en-CA"/>
              </w:rPr>
            </w:pPr>
            <w:r>
              <w:rPr>
                <w:sz w:val="20"/>
                <w:lang w:eastAsia="en-CA"/>
              </w:rPr>
              <w:t>2.45x10</w:t>
            </w:r>
            <w:r>
              <w:rPr>
                <w:sz w:val="20"/>
                <w:vertAlign w:val="superscript"/>
                <w:lang w:eastAsia="en-CA"/>
              </w:rPr>
              <w:t>-6</w:t>
            </w:r>
            <w:r>
              <w:rPr>
                <w:sz w:val="20"/>
                <w:lang w:eastAsia="en-CA"/>
              </w:rPr>
              <w:t xml:space="preserve"> atm.m</w:t>
            </w:r>
            <w:r>
              <w:rPr>
                <w:sz w:val="20"/>
                <w:vertAlign w:val="superscript"/>
                <w:lang w:eastAsia="en-CA"/>
              </w:rPr>
              <w:t>3</w:t>
            </w:r>
            <w:r>
              <w:rPr>
                <w:sz w:val="20"/>
                <w:lang w:eastAsia="en-CA"/>
              </w:rPr>
              <w:t xml:space="preserve">/mol </w:t>
            </w:r>
            <w:r>
              <w:rPr>
                <w:sz w:val="20"/>
                <w:vertAlign w:val="superscript"/>
                <w:lang w:eastAsia="en-CA"/>
              </w:rPr>
              <w:t>2</w:t>
            </w:r>
          </w:p>
          <w:p w:rsidR="00A9523C" w:rsidRDefault="00DB72CB">
            <w:pPr>
              <w:rPr>
                <w:sz w:val="20"/>
                <w:lang w:eastAsia="en-CA"/>
              </w:rPr>
            </w:pPr>
            <w:r>
              <w:rPr>
                <w:sz w:val="20"/>
                <w:lang w:eastAsia="en-CA"/>
              </w:rPr>
              <w:t>0.0248 to 0.284 Pa m</w:t>
            </w:r>
            <w:r>
              <w:rPr>
                <w:sz w:val="20"/>
                <w:vertAlign w:val="superscript"/>
                <w:lang w:eastAsia="en-CA"/>
              </w:rPr>
              <w:t>3</w:t>
            </w:r>
            <w:r>
              <w:rPr>
                <w:sz w:val="20"/>
                <w:lang w:eastAsia="en-CA"/>
              </w:rPr>
              <w:t>/mol</w:t>
            </w:r>
            <w:r>
              <w:rPr>
                <w:sz w:val="20"/>
                <w:vertAlign w:val="superscript"/>
                <w:lang w:eastAsia="en-CA"/>
              </w:rPr>
              <w:t xml:space="preserve"> 2</w:t>
            </w:r>
          </w:p>
          <w:p w:rsidR="00A9523C" w:rsidRDefault="00A9523C">
            <w:pPr>
              <w:rPr>
                <w:sz w:val="20"/>
                <w:lang w:eastAsia="en-CA"/>
              </w:rPr>
            </w:pPr>
          </w:p>
          <w:p w:rsidR="00A9523C" w:rsidRDefault="00A9523C">
            <w:pPr>
              <w:rPr>
                <w:sz w:val="20"/>
                <w:lang w:eastAsia="en-CA"/>
              </w:rPr>
            </w:pPr>
          </w:p>
          <w:p w:rsidR="00A9523C" w:rsidRDefault="00A9523C">
            <w:pPr>
              <w:rPr>
                <w:sz w:val="20"/>
                <w:lang w:eastAsia="en-CA"/>
              </w:rPr>
            </w:pPr>
          </w:p>
          <w:p w:rsidR="00A9523C" w:rsidRDefault="00A9523C">
            <w:pPr>
              <w:rPr>
                <w:sz w:val="20"/>
                <w:lang w:eastAsia="en-CA"/>
              </w:rPr>
            </w:pPr>
          </w:p>
          <w:p w:rsidR="00A9523C" w:rsidRDefault="00A9523C">
            <w:pPr>
              <w:rPr>
                <w:sz w:val="20"/>
                <w:lang w:eastAsia="en-CA"/>
              </w:rPr>
            </w:pPr>
          </w:p>
          <w:p w:rsidR="00A9523C" w:rsidRDefault="00DB72CB">
            <w:pPr>
              <w:rPr>
                <w:sz w:val="20"/>
                <w:lang w:eastAsia="en-CA"/>
              </w:rPr>
            </w:pPr>
            <w:r>
              <w:rPr>
                <w:sz w:val="20"/>
                <w:lang w:eastAsia="en-CA"/>
              </w:rPr>
              <w:t>Potential to volatilise from water or moist soil</w:t>
            </w:r>
          </w:p>
        </w:tc>
        <w:tc>
          <w:tcPr>
            <w:tcW w:w="2410" w:type="dxa"/>
            <w:tcBorders>
              <w:top w:val="single" w:sz="6" w:space="0" w:color="000000"/>
              <w:left w:val="single" w:sz="6" w:space="0" w:color="000000"/>
              <w:bottom w:val="nil"/>
              <w:right w:val="single" w:sz="6" w:space="0" w:color="000000"/>
            </w:tcBorders>
          </w:tcPr>
          <w:p w:rsidR="00A9523C" w:rsidRDefault="00DB72CB">
            <w:pPr>
              <w:rPr>
                <w:sz w:val="20"/>
                <w:lang w:eastAsia="en-CA"/>
              </w:rPr>
            </w:pPr>
            <w:r>
              <w:rPr>
                <w:sz w:val="20"/>
                <w:lang w:eastAsia="en-CA"/>
              </w:rPr>
              <w:t>1.94x 10</w:t>
            </w:r>
            <w:r>
              <w:rPr>
                <w:sz w:val="20"/>
                <w:vertAlign w:val="superscript"/>
                <w:lang w:eastAsia="en-CA"/>
              </w:rPr>
              <w:t>-3</w:t>
            </w:r>
            <w:r>
              <w:rPr>
                <w:sz w:val="20"/>
                <w:lang w:eastAsia="en-CA"/>
              </w:rPr>
              <w:t xml:space="preserve"> atm-m</w:t>
            </w:r>
            <w:r>
              <w:rPr>
                <w:sz w:val="20"/>
                <w:vertAlign w:val="superscript"/>
                <w:lang w:eastAsia="en-CA"/>
              </w:rPr>
              <w:t>3</w:t>
            </w:r>
            <w:r>
              <w:rPr>
                <w:sz w:val="20"/>
                <w:lang w:eastAsia="en-CA"/>
              </w:rPr>
              <w:t>/mole (25 ºC) (Group method)</w:t>
            </w:r>
          </w:p>
          <w:p w:rsidR="00A9523C" w:rsidRDefault="00DB72CB">
            <w:pPr>
              <w:rPr>
                <w:sz w:val="20"/>
                <w:lang w:eastAsia="en-CA"/>
              </w:rPr>
            </w:pPr>
            <w:r>
              <w:rPr>
                <w:sz w:val="20"/>
                <w:lang w:eastAsia="en-CA"/>
              </w:rPr>
              <w:t>(1/H  = 12.7, K</w:t>
            </w:r>
            <w:r>
              <w:rPr>
                <w:sz w:val="20"/>
                <w:vertAlign w:val="subscript"/>
                <w:lang w:eastAsia="en-CA"/>
              </w:rPr>
              <w:t>AW</w:t>
            </w:r>
            <w:r>
              <w:rPr>
                <w:sz w:val="20"/>
                <w:lang w:eastAsia="en-CA"/>
              </w:rPr>
              <w:t xml:space="preserve"> = 0.003)</w:t>
            </w:r>
          </w:p>
          <w:p w:rsidR="00A9523C" w:rsidRDefault="00A9523C">
            <w:pPr>
              <w:rPr>
                <w:sz w:val="20"/>
                <w:lang w:eastAsia="en-CA"/>
              </w:rPr>
            </w:pPr>
          </w:p>
          <w:p w:rsidR="00A9523C" w:rsidRDefault="00DB72CB">
            <w:pPr>
              <w:rPr>
                <w:sz w:val="20"/>
                <w:lang w:eastAsia="en-CA"/>
              </w:rPr>
            </w:pPr>
            <w:r>
              <w:rPr>
                <w:sz w:val="20"/>
                <w:lang w:eastAsia="en-CA"/>
              </w:rPr>
              <w:t>7.12 x 10</w:t>
            </w:r>
            <w:r>
              <w:rPr>
                <w:sz w:val="20"/>
                <w:vertAlign w:val="superscript"/>
                <w:lang w:eastAsia="en-CA"/>
              </w:rPr>
              <w:t>-5</w:t>
            </w:r>
            <w:r>
              <w:rPr>
                <w:sz w:val="20"/>
                <w:lang w:eastAsia="en-CA"/>
              </w:rPr>
              <w:t xml:space="preserve"> atm-m</w:t>
            </w:r>
            <w:r>
              <w:rPr>
                <w:sz w:val="20"/>
                <w:vertAlign w:val="superscript"/>
                <w:lang w:eastAsia="en-CA"/>
              </w:rPr>
              <w:t>3</w:t>
            </w:r>
            <w:r>
              <w:rPr>
                <w:sz w:val="20"/>
                <w:lang w:eastAsia="en-CA"/>
              </w:rPr>
              <w:t>/mole (25 ºC) (Bond method)</w:t>
            </w:r>
          </w:p>
          <w:p w:rsidR="00A9523C" w:rsidRDefault="00A9523C">
            <w:pPr>
              <w:rPr>
                <w:sz w:val="20"/>
                <w:lang w:eastAsia="en-CA"/>
              </w:rPr>
            </w:pPr>
          </w:p>
          <w:p w:rsidR="00A9523C" w:rsidRDefault="00DB72CB">
            <w:pPr>
              <w:rPr>
                <w:sz w:val="20"/>
                <w:lang w:eastAsia="en-CA"/>
              </w:rPr>
            </w:pPr>
            <w:r>
              <w:rPr>
                <w:sz w:val="20"/>
                <w:lang w:eastAsia="en-CA"/>
              </w:rPr>
              <w:t>Potential to volatilise from water or moist soil</w:t>
            </w:r>
          </w:p>
        </w:tc>
        <w:tc>
          <w:tcPr>
            <w:tcW w:w="3318" w:type="dxa"/>
            <w:tcBorders>
              <w:top w:val="single" w:sz="6" w:space="0" w:color="000000"/>
              <w:left w:val="single" w:sz="6" w:space="0" w:color="000000"/>
              <w:bottom w:val="nil"/>
              <w:right w:val="double" w:sz="6" w:space="0" w:color="000000"/>
            </w:tcBorders>
          </w:tcPr>
          <w:p w:rsidR="00A9523C" w:rsidRDefault="00DB72CB">
            <w:pPr>
              <w:rPr>
                <w:sz w:val="20"/>
                <w:lang w:eastAsia="en-CA"/>
              </w:rPr>
            </w:pPr>
            <w:r>
              <w:rPr>
                <w:sz w:val="20"/>
                <w:lang w:eastAsia="en-CA"/>
              </w:rPr>
              <w:t>HENRYWIN v3.2 in U.S. EPA 2011</w:t>
            </w:r>
          </w:p>
          <w:p w:rsidR="00A9523C" w:rsidRDefault="00A9523C">
            <w:pPr>
              <w:rPr>
                <w:sz w:val="20"/>
                <w:lang w:eastAsia="en-CA"/>
              </w:rPr>
            </w:pPr>
          </w:p>
          <w:p w:rsidR="00A9523C" w:rsidRDefault="00A9523C">
            <w:pPr>
              <w:rPr>
                <w:sz w:val="20"/>
                <w:lang w:eastAsia="en-CA"/>
              </w:rPr>
            </w:pPr>
          </w:p>
          <w:p w:rsidR="00A9523C" w:rsidRDefault="00A9523C">
            <w:pPr>
              <w:rPr>
                <w:sz w:val="20"/>
                <w:lang w:eastAsia="en-CA"/>
              </w:rPr>
            </w:pPr>
          </w:p>
          <w:p w:rsidR="00A9523C" w:rsidRDefault="00A9523C">
            <w:pPr>
              <w:rPr>
                <w:sz w:val="20"/>
                <w:lang w:eastAsia="en-CA"/>
              </w:rPr>
            </w:pPr>
          </w:p>
          <w:p w:rsidR="00A9523C" w:rsidRDefault="00A9523C">
            <w:pPr>
              <w:rPr>
                <w:sz w:val="20"/>
                <w:lang w:eastAsia="en-CA"/>
              </w:rPr>
            </w:pPr>
          </w:p>
          <w:p w:rsidR="00A9523C" w:rsidRDefault="00A9523C">
            <w:pPr>
              <w:rPr>
                <w:sz w:val="20"/>
                <w:lang w:eastAsia="en-CA"/>
              </w:rPr>
            </w:pPr>
          </w:p>
          <w:p w:rsidR="00A9523C" w:rsidRDefault="00252005">
            <w:pPr>
              <w:rPr>
                <w:sz w:val="20"/>
                <w:lang w:eastAsia="en-CA"/>
              </w:rPr>
            </w:pPr>
            <w:r>
              <w:rPr>
                <w:sz w:val="20"/>
                <w:lang w:eastAsia="en-CA"/>
              </w:rPr>
              <w:t>Mackay and Wolkoff, 1973</w:t>
            </w:r>
            <w:r w:rsidR="00DB72CB">
              <w:rPr>
                <w:sz w:val="20"/>
                <w:lang w:eastAsia="en-CA"/>
              </w:rPr>
              <w:t xml:space="preserve"> classification sheme</w:t>
            </w:r>
          </w:p>
        </w:tc>
      </w:tr>
      <w:tr w:rsidR="00A9523C">
        <w:trPr>
          <w:cantSplit/>
        </w:trPr>
        <w:tc>
          <w:tcPr>
            <w:tcW w:w="1597" w:type="dxa"/>
            <w:tcBorders>
              <w:top w:val="single" w:sz="6" w:space="0" w:color="000000"/>
              <w:left w:val="double" w:sz="6" w:space="0" w:color="000000"/>
              <w:bottom w:val="nil"/>
              <w:right w:val="nil"/>
            </w:tcBorders>
            <w:shd w:val="pct10" w:color="000000" w:fill="FFFFFF"/>
          </w:tcPr>
          <w:p w:rsidR="00A9523C" w:rsidRDefault="00DB72CB">
            <w:pPr>
              <w:rPr>
                <w:b/>
                <w:sz w:val="20"/>
                <w:lang w:eastAsia="en-CA"/>
              </w:rPr>
            </w:pPr>
            <w:r>
              <w:rPr>
                <w:b/>
                <w:sz w:val="20"/>
                <w:lang w:eastAsia="en-CA"/>
              </w:rPr>
              <w:t>Dissociation constant (pK</w:t>
            </w:r>
            <w:r>
              <w:rPr>
                <w:b/>
                <w:sz w:val="20"/>
                <w:vertAlign w:val="subscript"/>
                <w:lang w:eastAsia="en-CA"/>
              </w:rPr>
              <w:t>a</w:t>
            </w:r>
            <w:r>
              <w:rPr>
                <w:b/>
                <w:sz w:val="20"/>
                <w:lang w:eastAsia="en-CA"/>
              </w:rPr>
              <w:t>)</w:t>
            </w:r>
          </w:p>
        </w:tc>
        <w:tc>
          <w:tcPr>
            <w:tcW w:w="2453" w:type="dxa"/>
            <w:tcBorders>
              <w:top w:val="single" w:sz="6" w:space="0" w:color="000000"/>
              <w:left w:val="single" w:sz="6" w:space="0" w:color="000000"/>
              <w:bottom w:val="nil"/>
              <w:right w:val="single" w:sz="6" w:space="0" w:color="000000"/>
            </w:tcBorders>
          </w:tcPr>
          <w:p w:rsidR="00A9523C" w:rsidRDefault="00DB72CB">
            <w:pPr>
              <w:rPr>
                <w:sz w:val="20"/>
                <w:lang w:eastAsia="en-CA"/>
              </w:rPr>
            </w:pPr>
            <w:r>
              <w:rPr>
                <w:sz w:val="20"/>
                <w:lang w:eastAsia="en-CA"/>
              </w:rPr>
              <w:t>pH 4.60-5.30</w:t>
            </w:r>
          </w:p>
          <w:p w:rsidR="00A9523C" w:rsidRDefault="00DB72CB">
            <w:pPr>
              <w:rPr>
                <w:sz w:val="20"/>
                <w:lang w:eastAsia="en-CA"/>
              </w:rPr>
            </w:pPr>
            <w:r>
              <w:rPr>
                <w:sz w:val="20"/>
                <w:lang w:eastAsia="en-CA"/>
              </w:rPr>
              <w:t>pH 4.7</w:t>
            </w:r>
            <w:r>
              <w:rPr>
                <w:sz w:val="20"/>
                <w:vertAlign w:val="superscript"/>
                <w:lang w:eastAsia="en-CA"/>
              </w:rPr>
              <w:t>2</w:t>
            </w:r>
          </w:p>
          <w:p w:rsidR="00A9523C" w:rsidRDefault="00DB72CB">
            <w:pPr>
              <w:rPr>
                <w:sz w:val="20"/>
                <w:lang w:eastAsia="en-CA"/>
              </w:rPr>
            </w:pPr>
            <w:r>
              <w:rPr>
                <w:sz w:val="20"/>
                <w:lang w:eastAsia="en-CA"/>
              </w:rPr>
              <w:t>At neutral pH of most natural waters, PCP is more than 99% ionised.</w:t>
            </w:r>
          </w:p>
        </w:tc>
        <w:tc>
          <w:tcPr>
            <w:tcW w:w="2410" w:type="dxa"/>
            <w:tcBorders>
              <w:top w:val="single" w:sz="6" w:space="0" w:color="000000"/>
              <w:left w:val="single" w:sz="6" w:space="0" w:color="000000"/>
              <w:bottom w:val="nil"/>
              <w:right w:val="single" w:sz="6" w:space="0" w:color="000000"/>
            </w:tcBorders>
          </w:tcPr>
          <w:p w:rsidR="00A9523C" w:rsidRDefault="00DB72CB">
            <w:pPr>
              <w:rPr>
                <w:sz w:val="20"/>
                <w:lang w:eastAsia="en-CA"/>
              </w:rPr>
            </w:pPr>
            <w:r>
              <w:rPr>
                <w:sz w:val="20"/>
                <w:lang w:eastAsia="en-CA"/>
              </w:rPr>
              <w:t>Not expected to dissociate under environmentally relevant pHs.</w:t>
            </w:r>
          </w:p>
        </w:tc>
        <w:tc>
          <w:tcPr>
            <w:tcW w:w="3318" w:type="dxa"/>
            <w:tcBorders>
              <w:top w:val="single" w:sz="6" w:space="0" w:color="000000"/>
              <w:left w:val="single" w:sz="6" w:space="0" w:color="000000"/>
              <w:bottom w:val="nil"/>
              <w:right w:val="double" w:sz="6" w:space="0" w:color="000000"/>
            </w:tcBorders>
          </w:tcPr>
          <w:p w:rsidR="00A9523C" w:rsidRDefault="00DB72CB">
            <w:pPr>
              <w:rPr>
                <w:b/>
                <w:sz w:val="20"/>
                <w:lang w:eastAsia="en-CA"/>
              </w:rPr>
            </w:pPr>
            <w:r>
              <w:rPr>
                <w:b/>
                <w:sz w:val="20"/>
                <w:lang w:eastAsia="en-CA"/>
              </w:rPr>
              <w:t>-</w:t>
            </w:r>
          </w:p>
        </w:tc>
      </w:tr>
      <w:tr w:rsidR="00A9523C">
        <w:trPr>
          <w:cantSplit/>
        </w:trPr>
        <w:tc>
          <w:tcPr>
            <w:tcW w:w="1597" w:type="dxa"/>
            <w:tcBorders>
              <w:top w:val="single" w:sz="6" w:space="0" w:color="000000"/>
              <w:left w:val="double" w:sz="6" w:space="0" w:color="000000"/>
              <w:bottom w:val="single" w:sz="4" w:space="0" w:color="auto"/>
              <w:right w:val="nil"/>
            </w:tcBorders>
            <w:shd w:val="pct10" w:color="000000" w:fill="FFFFFF"/>
          </w:tcPr>
          <w:p w:rsidR="00A9523C" w:rsidRDefault="00DB72CB">
            <w:pPr>
              <w:rPr>
                <w:b/>
                <w:sz w:val="20"/>
                <w:lang w:val="fr-CA" w:eastAsia="en-CA"/>
              </w:rPr>
            </w:pPr>
            <w:r>
              <w:rPr>
                <w:b/>
                <w:sz w:val="20"/>
                <w:lang w:val="fr-CA" w:eastAsia="en-CA"/>
              </w:rPr>
              <w:t>Log Octanol/water partition coefficient (LogKow)</w:t>
            </w:r>
          </w:p>
        </w:tc>
        <w:tc>
          <w:tcPr>
            <w:tcW w:w="2453" w:type="dxa"/>
            <w:tcBorders>
              <w:top w:val="single" w:sz="6" w:space="0" w:color="000000"/>
              <w:left w:val="single" w:sz="6" w:space="0" w:color="000000"/>
              <w:bottom w:val="single" w:sz="4" w:space="0" w:color="auto"/>
              <w:right w:val="single" w:sz="6" w:space="0" w:color="000000"/>
            </w:tcBorders>
          </w:tcPr>
          <w:p w:rsidR="00A9523C" w:rsidRDefault="00DB72CB">
            <w:pPr>
              <w:rPr>
                <w:sz w:val="20"/>
                <w:lang w:eastAsia="en-CA"/>
              </w:rPr>
            </w:pPr>
            <w:r>
              <w:rPr>
                <w:sz w:val="20"/>
                <w:lang w:eastAsia="en-CA"/>
              </w:rPr>
              <w:t xml:space="preserve">Between 1.3 and 5.86 and strongly pH. Recommended values are 5.12 and 5.18 </w:t>
            </w:r>
          </w:p>
          <w:p w:rsidR="00A9523C" w:rsidRDefault="00A9523C">
            <w:pPr>
              <w:rPr>
                <w:sz w:val="20"/>
                <w:lang w:eastAsia="en-CA"/>
              </w:rPr>
            </w:pPr>
          </w:p>
          <w:p w:rsidR="00A9523C" w:rsidRDefault="00DB72CB">
            <w:pPr>
              <w:rPr>
                <w:sz w:val="20"/>
                <w:lang w:eastAsia="en-CA"/>
              </w:rPr>
            </w:pPr>
            <w:r>
              <w:rPr>
                <w:sz w:val="20"/>
                <w:lang w:eastAsia="en-CA"/>
              </w:rPr>
              <w:t>Potential to bioaccumulate in biota</w:t>
            </w:r>
          </w:p>
        </w:tc>
        <w:tc>
          <w:tcPr>
            <w:tcW w:w="2410" w:type="dxa"/>
            <w:tcBorders>
              <w:top w:val="single" w:sz="6" w:space="0" w:color="000000"/>
              <w:left w:val="single" w:sz="6" w:space="0" w:color="000000"/>
              <w:bottom w:val="single" w:sz="4" w:space="0" w:color="auto"/>
              <w:right w:val="single" w:sz="6" w:space="0" w:color="000000"/>
            </w:tcBorders>
          </w:tcPr>
          <w:p w:rsidR="00A9523C" w:rsidRDefault="00DB72CB">
            <w:pPr>
              <w:rPr>
                <w:sz w:val="20"/>
                <w:lang w:eastAsia="en-CA"/>
              </w:rPr>
            </w:pPr>
            <w:r>
              <w:rPr>
                <w:sz w:val="20"/>
                <w:lang w:eastAsia="en-CA"/>
              </w:rPr>
              <w:t>5.30 (modelled)</w:t>
            </w:r>
          </w:p>
          <w:p w:rsidR="00A9523C" w:rsidRDefault="00A9523C">
            <w:pPr>
              <w:rPr>
                <w:sz w:val="20"/>
                <w:lang w:eastAsia="en-CA"/>
              </w:rPr>
            </w:pPr>
          </w:p>
          <w:p w:rsidR="00A9523C" w:rsidRDefault="00DB72CB">
            <w:pPr>
              <w:rPr>
                <w:sz w:val="20"/>
                <w:lang w:eastAsia="en-CA"/>
              </w:rPr>
            </w:pPr>
            <w:r>
              <w:rPr>
                <w:sz w:val="20"/>
                <w:lang w:eastAsia="en-CA"/>
              </w:rPr>
              <w:t>5.45 (laboratory)</w:t>
            </w:r>
          </w:p>
          <w:p w:rsidR="00A9523C" w:rsidRDefault="00A9523C">
            <w:pPr>
              <w:rPr>
                <w:sz w:val="20"/>
                <w:lang w:eastAsia="en-CA"/>
              </w:rPr>
            </w:pPr>
          </w:p>
          <w:p w:rsidR="00A9523C" w:rsidRDefault="00A9523C">
            <w:pPr>
              <w:rPr>
                <w:sz w:val="20"/>
                <w:lang w:eastAsia="en-CA"/>
              </w:rPr>
            </w:pPr>
          </w:p>
          <w:p w:rsidR="00A9523C" w:rsidRDefault="00DB72CB">
            <w:pPr>
              <w:rPr>
                <w:sz w:val="20"/>
                <w:lang w:eastAsia="en-CA"/>
              </w:rPr>
            </w:pPr>
            <w:r>
              <w:rPr>
                <w:sz w:val="20"/>
                <w:lang w:eastAsia="en-CA"/>
              </w:rPr>
              <w:t>Potential to bioaccumulate in biota</w:t>
            </w:r>
          </w:p>
        </w:tc>
        <w:tc>
          <w:tcPr>
            <w:tcW w:w="3318" w:type="dxa"/>
            <w:tcBorders>
              <w:top w:val="single" w:sz="6" w:space="0" w:color="000000"/>
              <w:left w:val="single" w:sz="6" w:space="0" w:color="000000"/>
              <w:bottom w:val="single" w:sz="4" w:space="0" w:color="auto"/>
              <w:right w:val="double" w:sz="6" w:space="0" w:color="000000"/>
            </w:tcBorders>
          </w:tcPr>
          <w:p w:rsidR="00A9523C" w:rsidRDefault="00DB72CB">
            <w:pPr>
              <w:rPr>
                <w:sz w:val="20"/>
                <w:lang w:eastAsia="en-CA"/>
              </w:rPr>
            </w:pPr>
            <w:r>
              <w:rPr>
                <w:sz w:val="20"/>
                <w:lang w:eastAsia="en-CA"/>
              </w:rPr>
              <w:t>KOWWIN v1.68 in U.S. EPA 2011</w:t>
            </w:r>
          </w:p>
          <w:p w:rsidR="00A9523C" w:rsidRDefault="00A9523C">
            <w:pPr>
              <w:rPr>
                <w:sz w:val="20"/>
                <w:lang w:eastAsia="en-CA"/>
              </w:rPr>
            </w:pPr>
          </w:p>
          <w:p w:rsidR="00A9523C" w:rsidRDefault="00DB72CB">
            <w:pPr>
              <w:rPr>
                <w:sz w:val="20"/>
                <w:lang w:eastAsia="en-CA"/>
              </w:rPr>
            </w:pPr>
            <w:r>
              <w:rPr>
                <w:sz w:val="20"/>
                <w:lang w:eastAsia="en-CA"/>
              </w:rPr>
              <w:t>Opperhuizen and Voors (1987)</w:t>
            </w:r>
          </w:p>
        </w:tc>
      </w:tr>
      <w:tr w:rsidR="00A9523C">
        <w:trPr>
          <w:cantSplit/>
        </w:trPr>
        <w:tc>
          <w:tcPr>
            <w:tcW w:w="1597" w:type="dxa"/>
            <w:tcBorders>
              <w:top w:val="single" w:sz="4" w:space="0" w:color="auto"/>
              <w:left w:val="double" w:sz="6" w:space="0" w:color="000000"/>
              <w:bottom w:val="double" w:sz="6" w:space="0" w:color="000000"/>
              <w:right w:val="single" w:sz="4" w:space="0" w:color="auto"/>
            </w:tcBorders>
            <w:shd w:val="pct10" w:color="000000" w:fill="FFFFFF"/>
          </w:tcPr>
          <w:p w:rsidR="00A9523C" w:rsidRDefault="00DB72CB">
            <w:pPr>
              <w:rPr>
                <w:b/>
                <w:sz w:val="20"/>
                <w:lang w:eastAsia="en-CA"/>
              </w:rPr>
            </w:pPr>
            <w:r>
              <w:rPr>
                <w:b/>
                <w:sz w:val="20"/>
                <w:lang w:eastAsia="en-CA"/>
              </w:rPr>
              <w:t>K</w:t>
            </w:r>
            <w:r>
              <w:rPr>
                <w:b/>
                <w:sz w:val="20"/>
                <w:vertAlign w:val="subscript"/>
                <w:lang w:eastAsia="en-CA"/>
              </w:rPr>
              <w:t>OC</w:t>
            </w:r>
          </w:p>
        </w:tc>
        <w:tc>
          <w:tcPr>
            <w:tcW w:w="2453" w:type="dxa"/>
            <w:tcBorders>
              <w:top w:val="single" w:sz="4" w:space="0" w:color="auto"/>
              <w:left w:val="single" w:sz="4" w:space="0" w:color="auto"/>
              <w:bottom w:val="double" w:sz="6" w:space="0" w:color="000000"/>
              <w:right w:val="single" w:sz="4" w:space="0" w:color="auto"/>
            </w:tcBorders>
          </w:tcPr>
          <w:p w:rsidR="00A9523C" w:rsidRDefault="00DB72CB">
            <w:pPr>
              <w:rPr>
                <w:sz w:val="20"/>
                <w:lang w:eastAsia="en-CA"/>
              </w:rPr>
            </w:pPr>
            <w:r>
              <w:rPr>
                <w:sz w:val="20"/>
                <w:lang w:eastAsia="en-CA"/>
              </w:rPr>
              <w:t xml:space="preserve">293 to 900 </w:t>
            </w:r>
            <w:r w:rsidR="00233715">
              <w:rPr>
                <w:sz w:val="20"/>
                <w:lang w:eastAsia="en-CA"/>
              </w:rPr>
              <w:t>L/Kg</w:t>
            </w:r>
            <w:r>
              <w:rPr>
                <w:sz w:val="20"/>
                <w:lang w:eastAsia="en-CA"/>
              </w:rPr>
              <w:t>(at 0.0125 mg/L)</w:t>
            </w:r>
          </w:p>
          <w:p w:rsidR="00A9523C" w:rsidRDefault="00DB72CB">
            <w:pPr>
              <w:rPr>
                <w:sz w:val="20"/>
                <w:lang w:eastAsia="en-CA"/>
              </w:rPr>
            </w:pPr>
            <w:r>
              <w:rPr>
                <w:sz w:val="20"/>
                <w:lang w:eastAsia="en-CA"/>
              </w:rPr>
              <w:t xml:space="preserve">1000 </w:t>
            </w:r>
            <w:r w:rsidR="00233715">
              <w:rPr>
                <w:sz w:val="20"/>
                <w:lang w:eastAsia="en-CA"/>
              </w:rPr>
              <w:t xml:space="preserve"> L/Kg </w:t>
            </w:r>
            <w:r>
              <w:rPr>
                <w:sz w:val="20"/>
                <w:lang w:eastAsia="en-CA"/>
              </w:rPr>
              <w:t>(calculated)</w:t>
            </w:r>
          </w:p>
          <w:p w:rsidR="00A9523C" w:rsidRDefault="00DB72CB">
            <w:pPr>
              <w:rPr>
                <w:sz w:val="20"/>
                <w:lang w:eastAsia="en-CA"/>
              </w:rPr>
            </w:pPr>
            <w:r>
              <w:rPr>
                <w:sz w:val="20"/>
                <w:lang w:eastAsia="en-CA"/>
              </w:rPr>
              <w:t xml:space="preserve">3000 to 4000 </w:t>
            </w:r>
            <w:r w:rsidR="00233715">
              <w:rPr>
                <w:sz w:val="20"/>
                <w:lang w:eastAsia="en-CA"/>
              </w:rPr>
              <w:t xml:space="preserve">L/Kg </w:t>
            </w:r>
            <w:r>
              <w:rPr>
                <w:sz w:val="20"/>
                <w:lang w:eastAsia="en-CA"/>
              </w:rPr>
              <w:t>(measured)</w:t>
            </w:r>
          </w:p>
          <w:p w:rsidR="00A9523C" w:rsidRDefault="00DB72CB">
            <w:pPr>
              <w:rPr>
                <w:sz w:val="20"/>
                <w:lang w:eastAsia="en-CA"/>
              </w:rPr>
            </w:pPr>
            <w:r>
              <w:rPr>
                <w:sz w:val="20"/>
                <w:lang w:eastAsia="en-CA"/>
              </w:rPr>
              <w:t>293-4000</w:t>
            </w:r>
            <w:r w:rsidR="00233715">
              <w:rPr>
                <w:sz w:val="20"/>
                <w:lang w:eastAsia="en-CA"/>
              </w:rPr>
              <w:t xml:space="preserve"> L/Kg</w:t>
            </w:r>
            <w:r>
              <w:rPr>
                <w:sz w:val="20"/>
                <w:vertAlign w:val="superscript"/>
                <w:lang w:eastAsia="en-CA"/>
              </w:rPr>
              <w:t>2</w:t>
            </w:r>
          </w:p>
          <w:p w:rsidR="00A9523C" w:rsidRDefault="00DB72CB">
            <w:pPr>
              <w:rPr>
                <w:sz w:val="20"/>
                <w:lang w:eastAsia="en-CA"/>
              </w:rPr>
            </w:pPr>
            <w:r>
              <w:rPr>
                <w:sz w:val="20"/>
                <w:lang w:eastAsia="en-CA"/>
              </w:rPr>
              <w:t xml:space="preserve">706-3420 </w:t>
            </w:r>
            <w:r w:rsidR="00233715">
              <w:rPr>
                <w:sz w:val="20"/>
                <w:lang w:eastAsia="en-CA"/>
              </w:rPr>
              <w:t xml:space="preserve">L/Kg </w:t>
            </w:r>
            <w:r>
              <w:rPr>
                <w:sz w:val="20"/>
                <w:lang w:eastAsia="en-CA"/>
              </w:rPr>
              <w:t>(measured)</w:t>
            </w:r>
            <w:r>
              <w:rPr>
                <w:sz w:val="20"/>
                <w:vertAlign w:val="superscript"/>
                <w:lang w:eastAsia="en-CA"/>
              </w:rPr>
              <w:t>2</w:t>
            </w:r>
          </w:p>
          <w:p w:rsidR="00A9523C" w:rsidRDefault="00A9523C">
            <w:pPr>
              <w:rPr>
                <w:sz w:val="20"/>
                <w:lang w:eastAsia="en-CA"/>
              </w:rPr>
            </w:pPr>
          </w:p>
          <w:p w:rsidR="00A9523C" w:rsidRDefault="00DB72CB">
            <w:pPr>
              <w:rPr>
                <w:sz w:val="20"/>
                <w:lang w:eastAsia="en-CA"/>
              </w:rPr>
            </w:pPr>
            <w:r>
              <w:rPr>
                <w:sz w:val="20"/>
                <w:lang w:eastAsia="en-CA"/>
              </w:rPr>
              <w:t>Slight mobility to moderate mobility in soil</w:t>
            </w:r>
          </w:p>
        </w:tc>
        <w:tc>
          <w:tcPr>
            <w:tcW w:w="2410" w:type="dxa"/>
            <w:tcBorders>
              <w:top w:val="single" w:sz="4" w:space="0" w:color="auto"/>
              <w:left w:val="single" w:sz="4" w:space="0" w:color="auto"/>
              <w:bottom w:val="double" w:sz="6" w:space="0" w:color="000000"/>
              <w:right w:val="single" w:sz="4" w:space="0" w:color="auto"/>
            </w:tcBorders>
          </w:tcPr>
          <w:p w:rsidR="00A9523C" w:rsidRDefault="00DB72CB">
            <w:pPr>
              <w:rPr>
                <w:sz w:val="20"/>
                <w:lang w:val="fr-CA" w:eastAsia="en-CA"/>
              </w:rPr>
            </w:pPr>
            <w:r>
              <w:rPr>
                <w:sz w:val="20"/>
                <w:lang w:val="fr-CA" w:eastAsia="en-CA"/>
              </w:rPr>
              <w:t xml:space="preserve">2474 L/kg </w:t>
            </w:r>
          </w:p>
          <w:p w:rsidR="00A9523C" w:rsidRDefault="00A9523C">
            <w:pPr>
              <w:rPr>
                <w:sz w:val="20"/>
                <w:lang w:val="fr-CA" w:eastAsia="en-CA"/>
              </w:rPr>
            </w:pPr>
          </w:p>
          <w:p w:rsidR="00A9523C" w:rsidRDefault="00DB72CB">
            <w:pPr>
              <w:rPr>
                <w:sz w:val="20"/>
                <w:lang w:val="fr-CA" w:eastAsia="en-CA"/>
              </w:rPr>
            </w:pPr>
            <w:r>
              <w:rPr>
                <w:sz w:val="20"/>
                <w:lang w:val="fr-CA" w:eastAsia="en-CA"/>
              </w:rPr>
              <w:t>13800 L/kg</w:t>
            </w:r>
          </w:p>
          <w:p w:rsidR="00A9523C" w:rsidRDefault="00A9523C">
            <w:pPr>
              <w:rPr>
                <w:sz w:val="20"/>
                <w:lang w:val="fr-CA" w:eastAsia="en-CA"/>
              </w:rPr>
            </w:pPr>
          </w:p>
          <w:p w:rsidR="00A9523C" w:rsidRDefault="00A9523C">
            <w:pPr>
              <w:rPr>
                <w:sz w:val="20"/>
                <w:lang w:val="fr-CA" w:eastAsia="en-CA"/>
              </w:rPr>
            </w:pPr>
          </w:p>
          <w:p w:rsidR="00A9523C" w:rsidRDefault="00A9523C">
            <w:pPr>
              <w:rPr>
                <w:sz w:val="20"/>
                <w:lang w:val="fr-CA" w:eastAsia="en-CA"/>
              </w:rPr>
            </w:pPr>
          </w:p>
          <w:p w:rsidR="00A9523C" w:rsidRDefault="00DB72CB">
            <w:pPr>
              <w:rPr>
                <w:sz w:val="20"/>
                <w:lang w:val="fr-CA" w:eastAsia="en-CA"/>
              </w:rPr>
            </w:pPr>
            <w:r>
              <w:rPr>
                <w:sz w:val="20"/>
                <w:lang w:val="fr-CA" w:eastAsia="en-CA"/>
              </w:rPr>
              <w:t>Immobile</w:t>
            </w:r>
          </w:p>
        </w:tc>
        <w:tc>
          <w:tcPr>
            <w:tcW w:w="3318" w:type="dxa"/>
            <w:tcBorders>
              <w:top w:val="single" w:sz="4" w:space="0" w:color="auto"/>
              <w:left w:val="single" w:sz="4" w:space="0" w:color="auto"/>
              <w:bottom w:val="double" w:sz="6" w:space="0" w:color="000000"/>
              <w:right w:val="double" w:sz="6" w:space="0" w:color="000000"/>
            </w:tcBorders>
          </w:tcPr>
          <w:p w:rsidR="00A9523C" w:rsidRDefault="00DB72CB">
            <w:pPr>
              <w:rPr>
                <w:sz w:val="20"/>
                <w:lang w:eastAsia="en-CA"/>
              </w:rPr>
            </w:pPr>
            <w:r>
              <w:rPr>
                <w:sz w:val="20"/>
                <w:lang w:eastAsia="en-CA"/>
              </w:rPr>
              <w:t>MCI method, KOCWIN 2.0</w:t>
            </w:r>
          </w:p>
          <w:p w:rsidR="00A9523C" w:rsidRDefault="00A9523C">
            <w:pPr>
              <w:rPr>
                <w:sz w:val="20"/>
                <w:lang w:eastAsia="en-CA"/>
              </w:rPr>
            </w:pPr>
          </w:p>
          <w:p w:rsidR="00A9523C" w:rsidRDefault="00DB72CB">
            <w:pPr>
              <w:rPr>
                <w:sz w:val="20"/>
                <w:lang w:eastAsia="en-CA"/>
              </w:rPr>
            </w:pPr>
            <w:r>
              <w:rPr>
                <w:sz w:val="20"/>
                <w:lang w:eastAsia="en-CA"/>
              </w:rPr>
              <w:t>K</w:t>
            </w:r>
            <w:r>
              <w:rPr>
                <w:sz w:val="20"/>
                <w:vertAlign w:val="subscript"/>
                <w:lang w:eastAsia="en-CA"/>
              </w:rPr>
              <w:t>OW</w:t>
            </w:r>
            <w:r>
              <w:rPr>
                <w:sz w:val="20"/>
                <w:lang w:eastAsia="en-CA"/>
              </w:rPr>
              <w:t xml:space="preserve"> method, KOCWIN 2.0 in U.S. EPA (2011)</w:t>
            </w:r>
          </w:p>
          <w:p w:rsidR="00A9523C" w:rsidRDefault="00A9523C">
            <w:pPr>
              <w:rPr>
                <w:sz w:val="20"/>
                <w:lang w:eastAsia="en-CA"/>
              </w:rPr>
            </w:pPr>
          </w:p>
          <w:p w:rsidR="00A9523C" w:rsidRDefault="00A9523C">
            <w:pPr>
              <w:rPr>
                <w:sz w:val="20"/>
                <w:lang w:eastAsia="en-CA"/>
              </w:rPr>
            </w:pPr>
          </w:p>
          <w:p w:rsidR="00A9523C" w:rsidRDefault="00DB72CB">
            <w:pPr>
              <w:rPr>
                <w:sz w:val="20"/>
                <w:lang w:eastAsia="en-CA"/>
              </w:rPr>
            </w:pPr>
            <w:r>
              <w:rPr>
                <w:sz w:val="20"/>
                <w:lang w:eastAsia="en-CA"/>
              </w:rPr>
              <w:t>McCall et al., 1981 classification scheme</w:t>
            </w:r>
          </w:p>
        </w:tc>
      </w:tr>
    </w:tbl>
    <w:p w:rsidR="00A9523C" w:rsidRDefault="00DB72CB">
      <w:pPr>
        <w:rPr>
          <w:b/>
          <w:sz w:val="20"/>
          <w:lang w:eastAsia="en-CA"/>
        </w:rPr>
      </w:pPr>
      <w:r>
        <w:rPr>
          <w:b/>
          <w:sz w:val="20"/>
          <w:vertAlign w:val="superscript"/>
          <w:lang w:eastAsia="en-CA"/>
        </w:rPr>
        <w:t>1</w:t>
      </w:r>
      <w:r>
        <w:rPr>
          <w:b/>
          <w:sz w:val="20"/>
          <w:lang w:eastAsia="en-CA"/>
        </w:rPr>
        <w:t>values reported in UNEP/POPS/PORC.7/INF/5 unless otherwise indicated</w:t>
      </w:r>
    </w:p>
    <w:p w:rsidR="00233715" w:rsidRPr="00233715" w:rsidRDefault="00DB72CB" w:rsidP="00233715">
      <w:pPr>
        <w:rPr>
          <w:b/>
          <w:sz w:val="20"/>
          <w:lang w:eastAsia="en-CA"/>
        </w:rPr>
      </w:pPr>
      <w:r>
        <w:rPr>
          <w:b/>
          <w:sz w:val="20"/>
          <w:vertAlign w:val="superscript"/>
          <w:lang w:eastAsia="en-CA"/>
        </w:rPr>
        <w:t>2</w:t>
      </w:r>
      <w:r>
        <w:rPr>
          <w:b/>
          <w:sz w:val="20"/>
          <w:lang w:eastAsia="en-CA"/>
        </w:rPr>
        <w:t xml:space="preserve"> values reported in Annex E submission from the United States of America</w:t>
      </w:r>
      <w:r w:rsidR="00233715">
        <w:rPr>
          <w:b/>
          <w:sz w:val="20"/>
          <w:lang w:eastAsia="en-CA"/>
        </w:rPr>
        <w:t xml:space="preserve">, </w:t>
      </w:r>
      <w:r w:rsidR="00233715" w:rsidRPr="00233715">
        <w:rPr>
          <w:b/>
          <w:sz w:val="20"/>
          <w:lang w:eastAsia="en-CA"/>
        </w:rPr>
        <w:t>Environmental Fate Assessment of Pentachlorlophenol for the Reregistration Eligibility Decision (RED).</w:t>
      </w:r>
    </w:p>
    <w:p w:rsidR="00A9523C" w:rsidRPr="00432449" w:rsidRDefault="00233715" w:rsidP="00233715">
      <w:pPr>
        <w:rPr>
          <w:lang w:val="fr-CA"/>
        </w:rPr>
      </w:pPr>
      <w:r w:rsidRPr="00432449">
        <w:rPr>
          <w:b/>
          <w:sz w:val="20"/>
          <w:lang w:val="fr-CA" w:eastAsia="en-CA"/>
        </w:rPr>
        <w:t>PC Code 063001, Case 2505, Antimicrobials Division, 11/19/2004</w:t>
      </w:r>
    </w:p>
    <w:p w:rsidR="00A9523C" w:rsidRPr="00432449" w:rsidRDefault="00A9523C">
      <w:pPr>
        <w:autoSpaceDE w:val="0"/>
        <w:spacing w:after="120"/>
        <w:jc w:val="both"/>
        <w:rPr>
          <w:b/>
          <w:bCs/>
          <w:sz w:val="20"/>
          <w:u w:val="single"/>
          <w:lang w:val="fr-CA"/>
        </w:rPr>
      </w:pPr>
    </w:p>
    <w:p w:rsidR="00A9523C" w:rsidRPr="001C5C27" w:rsidRDefault="00A9523C">
      <w:pPr>
        <w:ind w:left="720"/>
        <w:rPr>
          <w:sz w:val="22"/>
          <w:szCs w:val="22"/>
          <w:lang w:val="fr-CA"/>
        </w:rPr>
      </w:pPr>
    </w:p>
    <w:p w:rsidR="00A9523C" w:rsidRDefault="00994FCF">
      <w:pPr>
        <w:pStyle w:val="Heading1"/>
        <w:rPr>
          <w:sz w:val="22"/>
          <w:szCs w:val="22"/>
        </w:rPr>
      </w:pPr>
      <w:bookmarkStart w:id="13" w:name="_Toc235102861"/>
      <w:r>
        <w:rPr>
          <w:sz w:val="22"/>
          <w:szCs w:val="22"/>
        </w:rPr>
        <w:br w:type="page"/>
      </w:r>
      <w:bookmarkStart w:id="14" w:name="_Toc353964115"/>
      <w:bookmarkStart w:id="15" w:name="_Toc353965065"/>
      <w:bookmarkStart w:id="16" w:name="_Toc353973686"/>
      <w:r w:rsidR="00DB72CB">
        <w:rPr>
          <w:sz w:val="22"/>
          <w:szCs w:val="22"/>
        </w:rPr>
        <w:lastRenderedPageBreak/>
        <w:t>2.</w:t>
      </w:r>
      <w:r w:rsidR="00DB72CB">
        <w:rPr>
          <w:sz w:val="22"/>
          <w:szCs w:val="22"/>
        </w:rPr>
        <w:tab/>
        <w:t>Summary information relevant to the risk profile</w:t>
      </w:r>
      <w:bookmarkEnd w:id="13"/>
      <w:bookmarkEnd w:id="14"/>
      <w:bookmarkEnd w:id="15"/>
      <w:bookmarkEnd w:id="16"/>
    </w:p>
    <w:p w:rsidR="00A9523C" w:rsidRDefault="00A9523C"/>
    <w:p w:rsidR="00A9523C" w:rsidRDefault="00DB72CB">
      <w:pPr>
        <w:pStyle w:val="Heading5"/>
        <w:spacing w:after="0"/>
        <w:rPr>
          <w:szCs w:val="22"/>
        </w:rPr>
      </w:pPr>
      <w:bookmarkStart w:id="17" w:name="_Toc235102862"/>
      <w:bookmarkStart w:id="18" w:name="_Toc353973687"/>
      <w:r>
        <w:rPr>
          <w:szCs w:val="22"/>
        </w:rPr>
        <w:t>2.1</w:t>
      </w:r>
      <w:r>
        <w:rPr>
          <w:szCs w:val="22"/>
        </w:rPr>
        <w:tab/>
        <w:t>Sources</w:t>
      </w:r>
      <w:bookmarkEnd w:id="17"/>
      <w:bookmarkEnd w:id="18"/>
    </w:p>
    <w:p w:rsidR="009A2438" w:rsidRPr="00D51C5D" w:rsidRDefault="00DB72CB" w:rsidP="00432449">
      <w:pPr>
        <w:pStyle w:val="Heading6"/>
      </w:pPr>
      <w:bookmarkStart w:id="19" w:name="_Toc235102863"/>
      <w:bookmarkStart w:id="20" w:name="_Toc353973688"/>
      <w:r>
        <w:rPr>
          <w:rFonts w:ascii="Times New Roman" w:hAnsi="Times New Roman"/>
        </w:rPr>
        <w:t>2.1.1</w:t>
      </w:r>
      <w:r>
        <w:rPr>
          <w:rFonts w:ascii="Times New Roman" w:hAnsi="Times New Roman"/>
        </w:rPr>
        <w:tab/>
        <w:t>Uses, Production</w:t>
      </w:r>
      <w:r w:rsidR="00BF62AF">
        <w:rPr>
          <w:rFonts w:ascii="Times New Roman" w:hAnsi="Times New Roman"/>
        </w:rPr>
        <w:t xml:space="preserve"> and</w:t>
      </w:r>
      <w:r>
        <w:rPr>
          <w:rFonts w:ascii="Times New Roman" w:hAnsi="Times New Roman"/>
        </w:rPr>
        <w:t xml:space="preserve"> Trade</w:t>
      </w:r>
      <w:bookmarkEnd w:id="19"/>
      <w:bookmarkEnd w:id="20"/>
    </w:p>
    <w:p w:rsidR="00BF62AF" w:rsidRDefault="00BF62AF" w:rsidP="003400FF">
      <w:pPr>
        <w:autoSpaceDE w:val="0"/>
        <w:autoSpaceDN w:val="0"/>
        <w:adjustRightInd w:val="0"/>
        <w:rPr>
          <w:sz w:val="22"/>
          <w:szCs w:val="22"/>
          <w:lang w:eastAsia="en-CA"/>
        </w:rPr>
      </w:pPr>
    </w:p>
    <w:p w:rsidR="003400FF" w:rsidRDefault="00DB72CB" w:rsidP="002509FE">
      <w:pPr>
        <w:numPr>
          <w:ilvl w:val="0"/>
          <w:numId w:val="45"/>
        </w:numPr>
        <w:autoSpaceDE w:val="0"/>
        <w:autoSpaceDN w:val="0"/>
        <w:adjustRightInd w:val="0"/>
        <w:ind w:left="0" w:firstLine="0"/>
        <w:rPr>
          <w:sz w:val="22"/>
          <w:szCs w:val="22"/>
        </w:rPr>
      </w:pPr>
      <w:r w:rsidRPr="00D51C5D">
        <w:rPr>
          <w:sz w:val="22"/>
          <w:szCs w:val="22"/>
        </w:rPr>
        <w:t>Historically</w:t>
      </w:r>
      <w:r>
        <w:rPr>
          <w:sz w:val="22"/>
          <w:szCs w:val="22"/>
        </w:rPr>
        <w:t>, according to the data profile of IRPTC (1983), 90 000 tonnes of PCP per year were produced globally. The Economist Intelligence Unit (1981) estimated world production to be of the order of 50 000-60 000 tonnes per year, based on the North American and European Community output (UNEP/POPRC.7/INF/5).</w:t>
      </w:r>
      <w:r w:rsidR="006E5E7B">
        <w:rPr>
          <w:sz w:val="22"/>
          <w:szCs w:val="22"/>
        </w:rPr>
        <w:t xml:space="preserve">  </w:t>
      </w:r>
      <w:r w:rsidR="003400FF">
        <w:rPr>
          <w:sz w:val="22"/>
          <w:szCs w:val="22"/>
        </w:rPr>
        <w:t xml:space="preserve">By the 1990s, the widespread use was discontinued in most counties. </w:t>
      </w:r>
    </w:p>
    <w:p w:rsidR="00A85925" w:rsidRDefault="00A85925" w:rsidP="002509FE">
      <w:pPr>
        <w:autoSpaceDE w:val="0"/>
        <w:autoSpaceDN w:val="0"/>
        <w:adjustRightInd w:val="0"/>
        <w:rPr>
          <w:sz w:val="22"/>
          <w:szCs w:val="22"/>
        </w:rPr>
      </w:pPr>
    </w:p>
    <w:p w:rsidR="00A85925" w:rsidRDefault="00A85925" w:rsidP="002509FE">
      <w:pPr>
        <w:numPr>
          <w:ilvl w:val="0"/>
          <w:numId w:val="45"/>
        </w:numPr>
        <w:autoSpaceDE w:val="0"/>
        <w:autoSpaceDN w:val="0"/>
        <w:adjustRightInd w:val="0"/>
        <w:ind w:left="0" w:firstLine="0"/>
        <w:rPr>
          <w:sz w:val="22"/>
          <w:szCs w:val="22"/>
        </w:rPr>
      </w:pPr>
      <w:r>
        <w:rPr>
          <w:sz w:val="22"/>
          <w:szCs w:val="22"/>
        </w:rPr>
        <w:t xml:space="preserve">In Europe, historical uses included use in the remedial treatment of timber and as a surface biocide for masonry.  It was used in the preservation of textiles (wool cotton, flax and jute fabrics and yarns used in covers, tarpaulins, awnings, tents, webbing and netting and also sisal and manila ropes). It was also used as a preservative in oil-based paint, glues, adhesives, as an intermediate in the synthesis of pharmaceuticals, as an intermediate product in colouring substances, in mushroom farms, in slime control in pulp and paper as well as an agricultural chemical in weed control. </w:t>
      </w:r>
    </w:p>
    <w:p w:rsidR="003400FF" w:rsidRDefault="003400FF" w:rsidP="002509FE">
      <w:pPr>
        <w:autoSpaceDE w:val="0"/>
        <w:autoSpaceDN w:val="0"/>
        <w:adjustRightInd w:val="0"/>
        <w:rPr>
          <w:sz w:val="22"/>
          <w:szCs w:val="22"/>
        </w:rPr>
      </w:pPr>
    </w:p>
    <w:p w:rsidR="003400FF" w:rsidRDefault="003400FF" w:rsidP="002509FE">
      <w:pPr>
        <w:numPr>
          <w:ilvl w:val="0"/>
          <w:numId w:val="45"/>
        </w:numPr>
        <w:autoSpaceDE w:val="0"/>
        <w:autoSpaceDN w:val="0"/>
        <w:adjustRightInd w:val="0"/>
        <w:ind w:left="0" w:firstLine="0"/>
        <w:rPr>
          <w:sz w:val="22"/>
          <w:szCs w:val="22"/>
        </w:rPr>
      </w:pPr>
      <w:r>
        <w:rPr>
          <w:sz w:val="22"/>
          <w:szCs w:val="22"/>
        </w:rPr>
        <w:t>In Australia, historical uses include uses as an antisapstain fungicide and timber preservative.</w:t>
      </w:r>
      <w:r w:rsidRPr="003400FF">
        <w:rPr>
          <w:sz w:val="22"/>
          <w:szCs w:val="22"/>
        </w:rPr>
        <w:t xml:space="preserve"> </w:t>
      </w:r>
    </w:p>
    <w:p w:rsidR="003400FF" w:rsidRDefault="003400FF" w:rsidP="002509FE">
      <w:pPr>
        <w:autoSpaceDE w:val="0"/>
        <w:autoSpaceDN w:val="0"/>
        <w:adjustRightInd w:val="0"/>
        <w:rPr>
          <w:sz w:val="22"/>
          <w:szCs w:val="22"/>
        </w:rPr>
      </w:pPr>
    </w:p>
    <w:p w:rsidR="003400FF" w:rsidRDefault="003400FF" w:rsidP="002509FE">
      <w:pPr>
        <w:numPr>
          <w:ilvl w:val="0"/>
          <w:numId w:val="45"/>
        </w:numPr>
        <w:autoSpaceDE w:val="0"/>
        <w:autoSpaceDN w:val="0"/>
        <w:adjustRightInd w:val="0"/>
        <w:ind w:left="0" w:firstLine="0"/>
        <w:rPr>
          <w:sz w:val="22"/>
          <w:szCs w:val="22"/>
        </w:rPr>
      </w:pPr>
      <w:r>
        <w:rPr>
          <w:sz w:val="22"/>
          <w:szCs w:val="22"/>
        </w:rPr>
        <w:t xml:space="preserve">In Canada, </w:t>
      </w:r>
      <w:r w:rsidR="001A23C0">
        <w:rPr>
          <w:sz w:val="22"/>
          <w:szCs w:val="22"/>
        </w:rPr>
        <w:t xml:space="preserve">historical </w:t>
      </w:r>
      <w:r w:rsidR="00F724A9">
        <w:rPr>
          <w:sz w:val="22"/>
          <w:szCs w:val="22"/>
        </w:rPr>
        <w:t xml:space="preserve">uses </w:t>
      </w:r>
      <w:r w:rsidR="001A23C0">
        <w:rPr>
          <w:sz w:val="22"/>
          <w:szCs w:val="22"/>
        </w:rPr>
        <w:t xml:space="preserve">include </w:t>
      </w:r>
      <w:r w:rsidR="00F774D8">
        <w:rPr>
          <w:sz w:val="22"/>
          <w:szCs w:val="22"/>
        </w:rPr>
        <w:t>sapstain and specialty applications (paints, stains, wood joinery products, industrial water treatment products, oil field biocides and material preservatives)</w:t>
      </w:r>
      <w:r w:rsidR="001A23C0">
        <w:rPr>
          <w:sz w:val="22"/>
          <w:szCs w:val="22"/>
        </w:rPr>
        <w:t xml:space="preserve"> (CCME, 1990).</w:t>
      </w:r>
      <w:r w:rsidR="00F774D8">
        <w:rPr>
          <w:sz w:val="22"/>
          <w:szCs w:val="22"/>
        </w:rPr>
        <w:t xml:space="preserve">  </w:t>
      </w:r>
    </w:p>
    <w:p w:rsidR="00F774D8" w:rsidRDefault="00F774D8" w:rsidP="002509FE">
      <w:pPr>
        <w:autoSpaceDE w:val="0"/>
        <w:autoSpaceDN w:val="0"/>
        <w:adjustRightInd w:val="0"/>
        <w:rPr>
          <w:sz w:val="22"/>
          <w:szCs w:val="22"/>
        </w:rPr>
      </w:pPr>
    </w:p>
    <w:p w:rsidR="003400FF" w:rsidRDefault="003400FF" w:rsidP="002509FE">
      <w:pPr>
        <w:numPr>
          <w:ilvl w:val="0"/>
          <w:numId w:val="45"/>
        </w:numPr>
        <w:autoSpaceDE w:val="0"/>
        <w:autoSpaceDN w:val="0"/>
        <w:adjustRightInd w:val="0"/>
        <w:ind w:left="0" w:firstLine="0"/>
        <w:rPr>
          <w:sz w:val="22"/>
          <w:szCs w:val="22"/>
        </w:rPr>
      </w:pPr>
      <w:r>
        <w:rPr>
          <w:sz w:val="22"/>
          <w:szCs w:val="22"/>
        </w:rPr>
        <w:t xml:space="preserve">In Sweden, PCP was used in large quantities mainly as a wood preservative and in pulp production.  An important, but minor use of PCP was in the protection of textiles. </w:t>
      </w:r>
    </w:p>
    <w:p w:rsidR="003400FF" w:rsidRDefault="003400FF" w:rsidP="002509FE">
      <w:pPr>
        <w:autoSpaceDE w:val="0"/>
        <w:autoSpaceDN w:val="0"/>
        <w:adjustRightInd w:val="0"/>
        <w:rPr>
          <w:sz w:val="22"/>
          <w:szCs w:val="22"/>
        </w:rPr>
      </w:pPr>
    </w:p>
    <w:p w:rsidR="003400FF" w:rsidRDefault="003400FF" w:rsidP="002509FE">
      <w:pPr>
        <w:numPr>
          <w:ilvl w:val="0"/>
          <w:numId w:val="45"/>
        </w:numPr>
        <w:autoSpaceDE w:val="0"/>
        <w:autoSpaceDN w:val="0"/>
        <w:adjustRightInd w:val="0"/>
        <w:ind w:left="0" w:firstLine="0"/>
        <w:rPr>
          <w:sz w:val="22"/>
          <w:szCs w:val="22"/>
        </w:rPr>
      </w:pPr>
      <w:r>
        <w:rPr>
          <w:sz w:val="22"/>
          <w:szCs w:val="22"/>
        </w:rPr>
        <w:t>In the U.S., PCP was used in rice and sugar production, in water treatment, as a pre-harvest defoliant in cotton and as a general pre-emergence herbicide. It has also been utilised in numerous products including adhesives, construction materials, leather and paper.</w:t>
      </w:r>
    </w:p>
    <w:p w:rsidR="00A85925" w:rsidRDefault="00A85925" w:rsidP="002509FE">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 xml:space="preserve">Currently, PCP has either no uses or is banned in all E.U. member states, </w:t>
      </w:r>
      <w:r w:rsidR="009A2438">
        <w:rPr>
          <w:sz w:val="22"/>
          <w:szCs w:val="22"/>
        </w:rPr>
        <w:t xml:space="preserve">Australia, </w:t>
      </w:r>
      <w:r>
        <w:rPr>
          <w:sz w:val="22"/>
          <w:szCs w:val="22"/>
        </w:rPr>
        <w:t xml:space="preserve">India, Indonesia, New Zealand, Russia and Switzerland. PCP is only allowed for wood preservation with additional restrictions and/or regulations in Belize, Canada, China, Mexico and the United States.  </w:t>
      </w:r>
      <w:r w:rsidR="00F774D8">
        <w:rPr>
          <w:sz w:val="22"/>
          <w:szCs w:val="22"/>
        </w:rPr>
        <w:t xml:space="preserve">In Canada and the U.S. the wood preservation uses are for heavy duty wood preservation uses only. </w:t>
      </w:r>
      <w:r w:rsidR="00550D67" w:rsidRPr="00550D67">
        <w:rPr>
          <w:sz w:val="22"/>
          <w:szCs w:val="22"/>
        </w:rPr>
        <w:t xml:space="preserve">Registered uses on adhesives, tannery, paper and textile were also reported for Mexico; </w:t>
      </w:r>
      <w:r>
        <w:rPr>
          <w:sz w:val="22"/>
          <w:szCs w:val="22"/>
        </w:rPr>
        <w:t xml:space="preserve">ready-for-use products in Nigeria; and snail elimination to control the spread of schistosmoniasis in China. </w:t>
      </w:r>
    </w:p>
    <w:p w:rsidR="00862E5E" w:rsidRDefault="00862E5E" w:rsidP="002509FE">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The only manufacturing site for North America is in Mexico, which the Wood Preservation Industry indicated produced 7 257 tonnes/year in 2009 for the United States, Canada and Mexico.</w:t>
      </w:r>
    </w:p>
    <w:p w:rsidR="00A9523C" w:rsidRDefault="00A9523C" w:rsidP="002509FE">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 xml:space="preserve">The Mexican Government reported similar production information for 2009 (6 610 tonnes) and also supplied import/export information. Mexico reported that </w:t>
      </w:r>
      <w:r w:rsidR="005961AD">
        <w:rPr>
          <w:sz w:val="22"/>
          <w:szCs w:val="22"/>
        </w:rPr>
        <w:t>3670</w:t>
      </w:r>
      <w:r w:rsidR="005961AD" w:rsidRPr="00E6547C">
        <w:rPr>
          <w:sz w:val="22"/>
          <w:szCs w:val="22"/>
        </w:rPr>
        <w:t>-</w:t>
      </w:r>
      <w:r w:rsidR="005961AD">
        <w:rPr>
          <w:sz w:val="22"/>
          <w:szCs w:val="22"/>
        </w:rPr>
        <w:t>7343</w:t>
      </w:r>
      <w:r w:rsidR="005961AD" w:rsidRPr="00E6547C">
        <w:rPr>
          <w:sz w:val="22"/>
          <w:szCs w:val="22"/>
        </w:rPr>
        <w:t xml:space="preserve"> tonnes were exported </w:t>
      </w:r>
      <w:r>
        <w:rPr>
          <w:sz w:val="22"/>
          <w:szCs w:val="22"/>
        </w:rPr>
        <w:t xml:space="preserve">yearly between 2007 and 2011 to the United States, Colombia and Peru. Mexico reported importing PCP from the United States, China and Germany between 1997 and 2011.  The highest importation estimate was for 2007 where </w:t>
      </w:r>
      <w:r w:rsidR="005961AD">
        <w:rPr>
          <w:sz w:val="22"/>
          <w:szCs w:val="22"/>
        </w:rPr>
        <w:t xml:space="preserve">100 kg of PCP (2 695 000 dollars) </w:t>
      </w:r>
      <w:r>
        <w:rPr>
          <w:sz w:val="22"/>
          <w:szCs w:val="22"/>
        </w:rPr>
        <w:t>was imported into Mexico.</w:t>
      </w:r>
    </w:p>
    <w:p w:rsidR="00C54FC1" w:rsidRDefault="00C54FC1" w:rsidP="002509FE">
      <w:pPr>
        <w:autoSpaceDE w:val="0"/>
        <w:autoSpaceDN w:val="0"/>
        <w:adjustRightInd w:val="0"/>
        <w:rPr>
          <w:sz w:val="22"/>
          <w:szCs w:val="22"/>
        </w:rPr>
      </w:pPr>
    </w:p>
    <w:p w:rsidR="00C54FC1" w:rsidRDefault="00C54FC1" w:rsidP="002509FE">
      <w:pPr>
        <w:numPr>
          <w:ilvl w:val="0"/>
          <w:numId w:val="45"/>
        </w:numPr>
        <w:autoSpaceDE w:val="0"/>
        <w:autoSpaceDN w:val="0"/>
        <w:adjustRightInd w:val="0"/>
        <w:ind w:left="0" w:firstLine="0"/>
        <w:rPr>
          <w:sz w:val="22"/>
          <w:szCs w:val="22"/>
        </w:rPr>
      </w:pPr>
      <w:r>
        <w:rPr>
          <w:sz w:val="22"/>
          <w:szCs w:val="22"/>
        </w:rPr>
        <w:t>Although all uses are restricted to wood preservation in China, the production and use of PCP for snail elimination and schistosomiasis control has increased due to re-emergence of this disease. The annual national output reached approximately 3000 tonnes in 2003 (CESE, 2004; Tan et al., 2008 as cited in Zheng et al., 2012).</w:t>
      </w:r>
    </w:p>
    <w:p w:rsidR="00A9523C" w:rsidRDefault="00A9523C" w:rsidP="002509FE">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 xml:space="preserve">The United States reported </w:t>
      </w:r>
      <w:r w:rsidR="004878CB">
        <w:rPr>
          <w:sz w:val="22"/>
          <w:szCs w:val="22"/>
        </w:rPr>
        <w:t xml:space="preserve">that in 2002, </w:t>
      </w:r>
      <w:r>
        <w:rPr>
          <w:sz w:val="22"/>
          <w:szCs w:val="22"/>
        </w:rPr>
        <w:t xml:space="preserve">approximately 4 990- 5 444 tonnes were used for the treatment of utility poles, lumber and timbers (construction).  </w:t>
      </w:r>
      <w:r w:rsidR="005961AD" w:rsidRPr="00E6547C">
        <w:rPr>
          <w:sz w:val="22"/>
          <w:szCs w:val="22"/>
        </w:rPr>
        <w:t>Of the amount used, 4 083 tonnes were imported</w:t>
      </w:r>
      <w:r w:rsidR="0092564D">
        <w:rPr>
          <w:sz w:val="22"/>
          <w:szCs w:val="22"/>
        </w:rPr>
        <w:t xml:space="preserve"> and 1361-1815 tonnes were produced domestically</w:t>
      </w:r>
      <w:r w:rsidR="005961AD" w:rsidRPr="00E6547C">
        <w:rPr>
          <w:sz w:val="22"/>
          <w:szCs w:val="22"/>
        </w:rPr>
        <w:t xml:space="preserve">. </w:t>
      </w:r>
    </w:p>
    <w:p w:rsidR="004878CB" w:rsidRDefault="004878CB" w:rsidP="002509FE">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Canada</w:t>
      </w:r>
      <w:r w:rsidR="00097F35">
        <w:rPr>
          <w:sz w:val="22"/>
          <w:szCs w:val="22"/>
        </w:rPr>
        <w:t xml:space="preserve"> reported</w:t>
      </w:r>
      <w:r>
        <w:rPr>
          <w:sz w:val="22"/>
          <w:szCs w:val="22"/>
        </w:rPr>
        <w:t xml:space="preserve"> </w:t>
      </w:r>
      <w:r w:rsidR="00097F35">
        <w:rPr>
          <w:sz w:val="22"/>
          <w:szCs w:val="22"/>
        </w:rPr>
        <w:t xml:space="preserve">372-537 tonnes of PCP were produced yearly between 2008 and 2012 for the treatment of utility poles and crossarms. </w:t>
      </w:r>
    </w:p>
    <w:p w:rsidR="00A9523C" w:rsidRDefault="00A9523C" w:rsidP="002509FE">
      <w:pPr>
        <w:autoSpaceDE w:val="0"/>
        <w:autoSpaceDN w:val="0"/>
        <w:adjustRightInd w:val="0"/>
        <w:rPr>
          <w:sz w:val="22"/>
          <w:szCs w:val="22"/>
        </w:rPr>
      </w:pPr>
    </w:p>
    <w:p w:rsidR="00C54FC1" w:rsidRDefault="00C54FC1" w:rsidP="002509FE">
      <w:pPr>
        <w:numPr>
          <w:ilvl w:val="0"/>
          <w:numId w:val="45"/>
        </w:numPr>
        <w:autoSpaceDE w:val="0"/>
        <w:autoSpaceDN w:val="0"/>
        <w:adjustRightInd w:val="0"/>
        <w:ind w:left="0" w:firstLine="0"/>
        <w:rPr>
          <w:sz w:val="22"/>
          <w:szCs w:val="22"/>
        </w:rPr>
      </w:pPr>
      <w:r>
        <w:rPr>
          <w:sz w:val="22"/>
          <w:szCs w:val="22"/>
        </w:rPr>
        <w:lastRenderedPageBreak/>
        <w:t xml:space="preserve">World import and export information </w:t>
      </w:r>
      <w:r w:rsidR="00862E5E">
        <w:rPr>
          <w:sz w:val="22"/>
          <w:szCs w:val="22"/>
        </w:rPr>
        <w:t xml:space="preserve">from the U.N. Food and Agriculture Organizations’s FAOSTAT database (downloaded on 02/16/2012) </w:t>
      </w:r>
      <w:r>
        <w:rPr>
          <w:sz w:val="22"/>
          <w:szCs w:val="22"/>
        </w:rPr>
        <w:t>obtained from Mongabay, 2013a</w:t>
      </w:r>
      <w:r w:rsidR="00F6283F">
        <w:rPr>
          <w:sz w:val="22"/>
          <w:szCs w:val="22"/>
        </w:rPr>
        <w:t>;</w:t>
      </w:r>
      <w:r>
        <w:rPr>
          <w:sz w:val="22"/>
          <w:szCs w:val="22"/>
        </w:rPr>
        <w:t xml:space="preserve"> Mongabay, 2013b</w:t>
      </w:r>
      <w:r w:rsidR="00F6283F">
        <w:rPr>
          <w:sz w:val="22"/>
          <w:szCs w:val="22"/>
        </w:rPr>
        <w:t>; Mongabay 2013c and Mongabay 2013d</w:t>
      </w:r>
      <w:r>
        <w:rPr>
          <w:sz w:val="22"/>
          <w:szCs w:val="22"/>
        </w:rPr>
        <w:t xml:space="preserve"> are provided </w:t>
      </w:r>
      <w:r w:rsidRPr="009F3486">
        <w:rPr>
          <w:sz w:val="22"/>
          <w:szCs w:val="22"/>
        </w:rPr>
        <w:t>in</w:t>
      </w:r>
      <w:r w:rsidR="00A664FB">
        <w:rPr>
          <w:sz w:val="22"/>
          <w:szCs w:val="22"/>
        </w:rPr>
        <w:t xml:space="preserve"> Table 2-1, Table 2-2, Table 2-3 and Table 2-4.</w:t>
      </w:r>
      <w:r w:rsidRPr="009F3486">
        <w:rPr>
          <w:sz w:val="22"/>
          <w:szCs w:val="22"/>
        </w:rPr>
        <w:t xml:space="preserve"> </w:t>
      </w:r>
    </w:p>
    <w:p w:rsidR="002509FE" w:rsidRDefault="002509FE" w:rsidP="002509FE">
      <w:pPr>
        <w:autoSpaceDE w:val="0"/>
        <w:autoSpaceDN w:val="0"/>
        <w:adjustRightInd w:val="0"/>
        <w:rPr>
          <w:sz w:val="22"/>
          <w:szCs w:val="22"/>
        </w:rPr>
      </w:pPr>
    </w:p>
    <w:p w:rsidR="00C54FC1" w:rsidRPr="00432449" w:rsidRDefault="00A664FB" w:rsidP="00432449">
      <w:pPr>
        <w:pStyle w:val="Caption"/>
        <w:keepNext/>
      </w:pPr>
      <w:bookmarkStart w:id="21" w:name="_Ref353037854"/>
      <w:r w:rsidRPr="00432449">
        <w:rPr>
          <w:b/>
        </w:rPr>
        <w:t>Table 2</w:t>
      </w:r>
      <w:r w:rsidRPr="00432449">
        <w:rPr>
          <w:b/>
        </w:rPr>
        <w:noBreakHyphen/>
        <w:t>1</w:t>
      </w:r>
      <w:r w:rsidR="00862E5E">
        <w:rPr>
          <w:b/>
        </w:rPr>
        <w:t>:</w:t>
      </w:r>
      <w:r w:rsidRPr="00432449">
        <w:rPr>
          <w:b/>
        </w:rPr>
        <w:t xml:space="preserve"> </w:t>
      </w:r>
      <w:bookmarkEnd w:id="21"/>
      <w:r w:rsidR="00C54FC1" w:rsidRPr="00432449">
        <w:rPr>
          <w:b/>
          <w:sz w:val="22"/>
          <w:szCs w:val="22"/>
          <w:lang w:val="en-US"/>
        </w:rPr>
        <w:t xml:space="preserve">Quantities of Pentachlorophenol Salts Exported by Top 35 Countries.  </w:t>
      </w:r>
    </w:p>
    <w:tbl>
      <w:tblPr>
        <w:tblW w:w="9025"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top w:w="43" w:type="dxa"/>
          <w:left w:w="115" w:type="dxa"/>
          <w:bottom w:w="43" w:type="dxa"/>
          <w:right w:w="115" w:type="dxa"/>
        </w:tblCellMar>
        <w:tblLook w:val="04A0"/>
      </w:tblPr>
      <w:tblGrid>
        <w:gridCol w:w="2493"/>
        <w:gridCol w:w="2039"/>
        <w:gridCol w:w="263"/>
        <w:gridCol w:w="1973"/>
        <w:gridCol w:w="2257"/>
      </w:tblGrid>
      <w:tr w:rsidR="0015675C" w:rsidRPr="009F3486" w:rsidTr="00C0165E">
        <w:tc>
          <w:tcPr>
            <w:tcW w:w="2493" w:type="dxa"/>
            <w:tcBorders>
              <w:top w:val="double" w:sz="2" w:space="0" w:color="auto"/>
              <w:bottom w:val="double" w:sz="2" w:space="0" w:color="auto"/>
            </w:tcBorders>
            <w:shd w:val="clear" w:color="auto" w:fill="D9D9D9"/>
          </w:tcPr>
          <w:p w:rsidR="00C54FC1" w:rsidRPr="00C0165E" w:rsidRDefault="00C54FC1" w:rsidP="00DD5C5C">
            <w:pPr>
              <w:rPr>
                <w:b/>
                <w:sz w:val="20"/>
                <w:lang w:val="en-US"/>
              </w:rPr>
            </w:pPr>
            <w:r w:rsidRPr="00C0165E">
              <w:rPr>
                <w:b/>
                <w:sz w:val="20"/>
                <w:lang w:val="en-US"/>
              </w:rPr>
              <w:t>Country</w:t>
            </w:r>
          </w:p>
        </w:tc>
        <w:tc>
          <w:tcPr>
            <w:tcW w:w="2039" w:type="dxa"/>
            <w:tcBorders>
              <w:top w:val="double" w:sz="2" w:space="0" w:color="auto"/>
              <w:bottom w:val="double" w:sz="2" w:space="0" w:color="auto"/>
            </w:tcBorders>
            <w:shd w:val="clear" w:color="auto" w:fill="D9D9D9"/>
          </w:tcPr>
          <w:p w:rsidR="00C54FC1" w:rsidRPr="00C0165E" w:rsidRDefault="00C54FC1" w:rsidP="00DD5C5C">
            <w:pPr>
              <w:rPr>
                <w:b/>
                <w:sz w:val="20"/>
                <w:lang w:val="en-US"/>
              </w:rPr>
            </w:pPr>
            <w:r w:rsidRPr="00C0165E">
              <w:rPr>
                <w:b/>
                <w:sz w:val="20"/>
                <w:lang w:val="en-US"/>
              </w:rPr>
              <w:t>Kilograms Exported</w:t>
            </w:r>
          </w:p>
        </w:tc>
        <w:tc>
          <w:tcPr>
            <w:tcW w:w="263" w:type="dxa"/>
            <w:tcBorders>
              <w:top w:val="double" w:sz="2" w:space="0" w:color="auto"/>
              <w:bottom w:val="double" w:sz="2" w:space="0" w:color="auto"/>
            </w:tcBorders>
            <w:shd w:val="clear" w:color="auto" w:fill="D9D9D9"/>
          </w:tcPr>
          <w:p w:rsidR="00C54FC1" w:rsidRPr="00C0165E" w:rsidRDefault="00C54FC1" w:rsidP="00DD5C5C">
            <w:pPr>
              <w:rPr>
                <w:b/>
                <w:sz w:val="20"/>
                <w:lang w:val="en-US"/>
              </w:rPr>
            </w:pPr>
          </w:p>
        </w:tc>
        <w:tc>
          <w:tcPr>
            <w:tcW w:w="1973" w:type="dxa"/>
            <w:tcBorders>
              <w:top w:val="double" w:sz="2" w:space="0" w:color="auto"/>
              <w:bottom w:val="double" w:sz="2" w:space="0" w:color="auto"/>
            </w:tcBorders>
            <w:shd w:val="clear" w:color="auto" w:fill="D9D9D9"/>
          </w:tcPr>
          <w:p w:rsidR="00C54FC1" w:rsidRPr="00C0165E" w:rsidRDefault="00C54FC1" w:rsidP="00DD5C5C">
            <w:pPr>
              <w:rPr>
                <w:b/>
                <w:sz w:val="20"/>
                <w:lang w:val="en-US"/>
              </w:rPr>
            </w:pPr>
            <w:r w:rsidRPr="00C0165E">
              <w:rPr>
                <w:b/>
                <w:sz w:val="20"/>
                <w:lang w:val="en-US"/>
              </w:rPr>
              <w:t>Country</w:t>
            </w:r>
          </w:p>
        </w:tc>
        <w:tc>
          <w:tcPr>
            <w:tcW w:w="2257" w:type="dxa"/>
            <w:tcBorders>
              <w:top w:val="double" w:sz="2" w:space="0" w:color="auto"/>
              <w:bottom w:val="double" w:sz="2" w:space="0" w:color="auto"/>
            </w:tcBorders>
            <w:shd w:val="clear" w:color="auto" w:fill="D9D9D9"/>
          </w:tcPr>
          <w:p w:rsidR="00C54FC1" w:rsidRPr="00C0165E" w:rsidRDefault="00C54FC1" w:rsidP="00DD5C5C">
            <w:pPr>
              <w:rPr>
                <w:b/>
                <w:sz w:val="20"/>
                <w:lang w:val="en-US"/>
              </w:rPr>
            </w:pPr>
            <w:r w:rsidRPr="00C0165E">
              <w:rPr>
                <w:b/>
                <w:sz w:val="20"/>
                <w:lang w:val="en-US"/>
              </w:rPr>
              <w:t>Kilograms Exported</w:t>
            </w:r>
          </w:p>
        </w:tc>
      </w:tr>
      <w:tr w:rsidR="0015675C" w:rsidRPr="009F3486" w:rsidTr="00C0165E">
        <w:tc>
          <w:tcPr>
            <w:tcW w:w="2493" w:type="dxa"/>
            <w:tcBorders>
              <w:top w:val="double" w:sz="2" w:space="0" w:color="auto"/>
            </w:tcBorders>
          </w:tcPr>
          <w:p w:rsidR="00C54FC1" w:rsidRPr="00C0165E" w:rsidRDefault="00C54FC1" w:rsidP="00DD5C5C">
            <w:pPr>
              <w:rPr>
                <w:sz w:val="20"/>
                <w:lang w:val="en-US"/>
              </w:rPr>
            </w:pPr>
            <w:r w:rsidRPr="00C0165E">
              <w:rPr>
                <w:sz w:val="20"/>
                <w:lang w:val="en-US"/>
              </w:rPr>
              <w:t>United States of America</w:t>
            </w:r>
          </w:p>
        </w:tc>
        <w:tc>
          <w:tcPr>
            <w:tcW w:w="2039" w:type="dxa"/>
            <w:tcBorders>
              <w:top w:val="double" w:sz="2" w:space="0" w:color="auto"/>
            </w:tcBorders>
          </w:tcPr>
          <w:p w:rsidR="00C54FC1" w:rsidRPr="00C0165E" w:rsidRDefault="00C54FC1" w:rsidP="00DD5C5C">
            <w:pPr>
              <w:rPr>
                <w:sz w:val="20"/>
                <w:lang w:val="en-US"/>
              </w:rPr>
            </w:pPr>
            <w:r w:rsidRPr="00C0165E">
              <w:rPr>
                <w:sz w:val="20"/>
              </w:rPr>
              <w:t>47,808,284</w:t>
            </w:r>
          </w:p>
        </w:tc>
        <w:tc>
          <w:tcPr>
            <w:tcW w:w="263" w:type="dxa"/>
            <w:vMerge w:val="restart"/>
            <w:tcBorders>
              <w:top w:val="double" w:sz="2" w:space="0" w:color="auto"/>
            </w:tcBorders>
          </w:tcPr>
          <w:p w:rsidR="00C54FC1" w:rsidRPr="00C0165E" w:rsidRDefault="00C54FC1" w:rsidP="00DD5C5C">
            <w:pPr>
              <w:rPr>
                <w:sz w:val="20"/>
                <w:lang w:val="en-US"/>
              </w:rPr>
            </w:pPr>
          </w:p>
        </w:tc>
        <w:tc>
          <w:tcPr>
            <w:tcW w:w="1973" w:type="dxa"/>
            <w:tcBorders>
              <w:top w:val="double" w:sz="2" w:space="0" w:color="auto"/>
            </w:tcBorders>
          </w:tcPr>
          <w:p w:rsidR="00C54FC1" w:rsidRPr="00C0165E" w:rsidRDefault="00C54FC1" w:rsidP="00DD5C5C">
            <w:pPr>
              <w:rPr>
                <w:sz w:val="20"/>
                <w:lang w:val="en-US"/>
              </w:rPr>
            </w:pPr>
            <w:r w:rsidRPr="00C0165E">
              <w:rPr>
                <w:sz w:val="20"/>
                <w:lang w:val="en-US"/>
              </w:rPr>
              <w:t>Guatemala</w:t>
            </w:r>
          </w:p>
        </w:tc>
        <w:tc>
          <w:tcPr>
            <w:tcW w:w="2257" w:type="dxa"/>
            <w:tcBorders>
              <w:top w:val="double" w:sz="2" w:space="0" w:color="auto"/>
            </w:tcBorders>
          </w:tcPr>
          <w:p w:rsidR="00C54FC1" w:rsidRPr="00C0165E" w:rsidRDefault="00C54FC1" w:rsidP="00DD5C5C">
            <w:pPr>
              <w:rPr>
                <w:sz w:val="20"/>
                <w:lang w:val="en-US"/>
              </w:rPr>
            </w:pPr>
            <w:r w:rsidRPr="00C0165E">
              <w:rPr>
                <w:sz w:val="20"/>
              </w:rPr>
              <w:t>2,372</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China</w:t>
            </w:r>
          </w:p>
        </w:tc>
        <w:tc>
          <w:tcPr>
            <w:tcW w:w="2039" w:type="dxa"/>
          </w:tcPr>
          <w:p w:rsidR="00C54FC1" w:rsidRPr="00C0165E" w:rsidRDefault="00C54FC1" w:rsidP="00DD5C5C">
            <w:pPr>
              <w:rPr>
                <w:sz w:val="20"/>
                <w:lang w:val="en-US"/>
              </w:rPr>
            </w:pPr>
            <w:r w:rsidRPr="00C0165E">
              <w:rPr>
                <w:sz w:val="20"/>
              </w:rPr>
              <w:t>9,845,446</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Hungary</w:t>
            </w:r>
          </w:p>
        </w:tc>
        <w:tc>
          <w:tcPr>
            <w:tcW w:w="2257" w:type="dxa"/>
          </w:tcPr>
          <w:p w:rsidR="00C54FC1" w:rsidRPr="00C0165E" w:rsidRDefault="00C54FC1" w:rsidP="00DD5C5C">
            <w:pPr>
              <w:rPr>
                <w:sz w:val="20"/>
                <w:lang w:val="en-US"/>
              </w:rPr>
            </w:pPr>
            <w:r w:rsidRPr="00C0165E">
              <w:rPr>
                <w:sz w:val="20"/>
              </w:rPr>
              <w:t>2,300</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Israel</w:t>
            </w:r>
          </w:p>
        </w:tc>
        <w:tc>
          <w:tcPr>
            <w:tcW w:w="2039" w:type="dxa"/>
          </w:tcPr>
          <w:p w:rsidR="00C54FC1" w:rsidRPr="00C0165E" w:rsidRDefault="00C54FC1" w:rsidP="00DD5C5C">
            <w:pPr>
              <w:rPr>
                <w:sz w:val="20"/>
                <w:lang w:val="en-US"/>
              </w:rPr>
            </w:pPr>
            <w:r w:rsidRPr="00C0165E">
              <w:rPr>
                <w:sz w:val="20"/>
              </w:rPr>
              <w:t>7,693,926</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Columbia</w:t>
            </w:r>
          </w:p>
        </w:tc>
        <w:tc>
          <w:tcPr>
            <w:tcW w:w="2257" w:type="dxa"/>
          </w:tcPr>
          <w:p w:rsidR="00C54FC1" w:rsidRPr="00C0165E" w:rsidRDefault="00C54FC1" w:rsidP="00DD5C5C">
            <w:pPr>
              <w:rPr>
                <w:sz w:val="20"/>
                <w:lang w:val="en-US"/>
              </w:rPr>
            </w:pPr>
            <w:r w:rsidRPr="00C0165E">
              <w:rPr>
                <w:sz w:val="20"/>
              </w:rPr>
              <w:t>1,725</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Japan</w:t>
            </w:r>
          </w:p>
        </w:tc>
        <w:tc>
          <w:tcPr>
            <w:tcW w:w="2039" w:type="dxa"/>
          </w:tcPr>
          <w:p w:rsidR="00C54FC1" w:rsidRPr="00C0165E" w:rsidRDefault="00C54FC1" w:rsidP="00DD5C5C">
            <w:pPr>
              <w:rPr>
                <w:sz w:val="20"/>
                <w:lang w:val="en-US"/>
              </w:rPr>
            </w:pPr>
            <w:r w:rsidRPr="00C0165E">
              <w:rPr>
                <w:sz w:val="20"/>
              </w:rPr>
              <w:t>6,941,217</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South Africa</w:t>
            </w:r>
          </w:p>
        </w:tc>
        <w:tc>
          <w:tcPr>
            <w:tcW w:w="2257" w:type="dxa"/>
          </w:tcPr>
          <w:p w:rsidR="00C54FC1" w:rsidRPr="00C0165E" w:rsidRDefault="00C54FC1" w:rsidP="00DD5C5C">
            <w:pPr>
              <w:rPr>
                <w:sz w:val="20"/>
                <w:lang w:val="en-US"/>
              </w:rPr>
            </w:pPr>
            <w:r w:rsidRPr="00C0165E">
              <w:rPr>
                <w:sz w:val="20"/>
              </w:rPr>
              <w:t>1,040</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Belgium</w:t>
            </w:r>
          </w:p>
        </w:tc>
        <w:tc>
          <w:tcPr>
            <w:tcW w:w="2039" w:type="dxa"/>
          </w:tcPr>
          <w:p w:rsidR="00C54FC1" w:rsidRPr="00C0165E" w:rsidRDefault="00C54FC1" w:rsidP="00DD5C5C">
            <w:pPr>
              <w:rPr>
                <w:sz w:val="20"/>
                <w:lang w:val="en-US"/>
              </w:rPr>
            </w:pPr>
            <w:r w:rsidRPr="00C0165E">
              <w:rPr>
                <w:sz w:val="20"/>
              </w:rPr>
              <w:t>3,308,976</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Canada</w:t>
            </w:r>
          </w:p>
        </w:tc>
        <w:tc>
          <w:tcPr>
            <w:tcW w:w="2257" w:type="dxa"/>
          </w:tcPr>
          <w:p w:rsidR="00C54FC1" w:rsidRPr="00C0165E" w:rsidRDefault="00C54FC1" w:rsidP="00DD5C5C">
            <w:pPr>
              <w:rPr>
                <w:sz w:val="20"/>
                <w:lang w:val="en-US"/>
              </w:rPr>
            </w:pPr>
            <w:r w:rsidRPr="00C0165E">
              <w:rPr>
                <w:sz w:val="20"/>
              </w:rPr>
              <w:t>765</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Germany</w:t>
            </w:r>
          </w:p>
        </w:tc>
        <w:tc>
          <w:tcPr>
            <w:tcW w:w="2039" w:type="dxa"/>
          </w:tcPr>
          <w:p w:rsidR="00C54FC1" w:rsidRPr="00C0165E" w:rsidRDefault="00C54FC1" w:rsidP="00DD5C5C">
            <w:pPr>
              <w:rPr>
                <w:sz w:val="20"/>
                <w:lang w:val="en-US"/>
              </w:rPr>
            </w:pPr>
            <w:r w:rsidRPr="00C0165E">
              <w:rPr>
                <w:sz w:val="20"/>
              </w:rPr>
              <w:t>2,024,919</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Turkey</w:t>
            </w:r>
          </w:p>
        </w:tc>
        <w:tc>
          <w:tcPr>
            <w:tcW w:w="2257" w:type="dxa"/>
          </w:tcPr>
          <w:p w:rsidR="00C54FC1" w:rsidRPr="00C0165E" w:rsidRDefault="00C54FC1" w:rsidP="00DD5C5C">
            <w:pPr>
              <w:rPr>
                <w:sz w:val="20"/>
                <w:lang w:val="en-US"/>
              </w:rPr>
            </w:pPr>
            <w:r w:rsidRPr="00C0165E">
              <w:rPr>
                <w:sz w:val="20"/>
                <w:lang w:val="en-US"/>
              </w:rPr>
              <w:t>700</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United Kingdom</w:t>
            </w:r>
          </w:p>
        </w:tc>
        <w:tc>
          <w:tcPr>
            <w:tcW w:w="2039" w:type="dxa"/>
          </w:tcPr>
          <w:p w:rsidR="00C54FC1" w:rsidRPr="00C0165E" w:rsidRDefault="00C54FC1" w:rsidP="00DD5C5C">
            <w:pPr>
              <w:rPr>
                <w:sz w:val="20"/>
                <w:lang w:val="en-US"/>
              </w:rPr>
            </w:pPr>
            <w:r w:rsidRPr="00C0165E">
              <w:rPr>
                <w:sz w:val="20"/>
              </w:rPr>
              <w:t>593,744</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New Zealand</w:t>
            </w:r>
          </w:p>
        </w:tc>
        <w:tc>
          <w:tcPr>
            <w:tcW w:w="2257" w:type="dxa"/>
          </w:tcPr>
          <w:p w:rsidR="00C54FC1" w:rsidRPr="00C0165E" w:rsidRDefault="00C54FC1" w:rsidP="00DD5C5C">
            <w:pPr>
              <w:rPr>
                <w:sz w:val="20"/>
                <w:lang w:val="en-US"/>
              </w:rPr>
            </w:pPr>
            <w:r w:rsidRPr="00C0165E">
              <w:rPr>
                <w:sz w:val="20"/>
                <w:lang w:val="en-US"/>
              </w:rPr>
              <w:t>670</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Brazil</w:t>
            </w:r>
          </w:p>
        </w:tc>
        <w:tc>
          <w:tcPr>
            <w:tcW w:w="2039" w:type="dxa"/>
          </w:tcPr>
          <w:p w:rsidR="00C54FC1" w:rsidRPr="00C0165E" w:rsidRDefault="00C54FC1" w:rsidP="00DD5C5C">
            <w:pPr>
              <w:rPr>
                <w:sz w:val="20"/>
                <w:lang w:val="en-US"/>
              </w:rPr>
            </w:pPr>
            <w:r w:rsidRPr="00C0165E">
              <w:rPr>
                <w:sz w:val="20"/>
              </w:rPr>
              <w:t>122,751</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Finland</w:t>
            </w:r>
          </w:p>
        </w:tc>
        <w:tc>
          <w:tcPr>
            <w:tcW w:w="2257" w:type="dxa"/>
          </w:tcPr>
          <w:p w:rsidR="00C54FC1" w:rsidRPr="00C0165E" w:rsidRDefault="00C54FC1" w:rsidP="00DD5C5C">
            <w:pPr>
              <w:rPr>
                <w:sz w:val="20"/>
                <w:lang w:val="en-US"/>
              </w:rPr>
            </w:pPr>
            <w:r w:rsidRPr="00C0165E">
              <w:rPr>
                <w:sz w:val="20"/>
                <w:lang w:val="en-US"/>
              </w:rPr>
              <w:t>560</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Italy</w:t>
            </w:r>
          </w:p>
        </w:tc>
        <w:tc>
          <w:tcPr>
            <w:tcW w:w="2039" w:type="dxa"/>
          </w:tcPr>
          <w:p w:rsidR="00C54FC1" w:rsidRPr="00C0165E" w:rsidRDefault="00C54FC1" w:rsidP="00DD5C5C">
            <w:pPr>
              <w:rPr>
                <w:sz w:val="20"/>
                <w:lang w:val="en-US"/>
              </w:rPr>
            </w:pPr>
            <w:r w:rsidRPr="00C0165E">
              <w:rPr>
                <w:sz w:val="20"/>
              </w:rPr>
              <w:t>116,545</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Russian Federation</w:t>
            </w:r>
          </w:p>
        </w:tc>
        <w:tc>
          <w:tcPr>
            <w:tcW w:w="2257" w:type="dxa"/>
          </w:tcPr>
          <w:p w:rsidR="00C54FC1" w:rsidRPr="00C0165E" w:rsidRDefault="00C54FC1" w:rsidP="00DD5C5C">
            <w:pPr>
              <w:rPr>
                <w:sz w:val="20"/>
                <w:lang w:val="en-US"/>
              </w:rPr>
            </w:pPr>
            <w:r w:rsidRPr="00C0165E">
              <w:rPr>
                <w:sz w:val="20"/>
                <w:lang w:val="en-US"/>
              </w:rPr>
              <w:t>418</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Mexico</w:t>
            </w:r>
          </w:p>
        </w:tc>
        <w:tc>
          <w:tcPr>
            <w:tcW w:w="2039" w:type="dxa"/>
          </w:tcPr>
          <w:p w:rsidR="00C54FC1" w:rsidRPr="00C0165E" w:rsidRDefault="00C54FC1" w:rsidP="00DD5C5C">
            <w:pPr>
              <w:rPr>
                <w:sz w:val="20"/>
                <w:lang w:val="en-US"/>
              </w:rPr>
            </w:pPr>
            <w:r w:rsidRPr="00C0165E">
              <w:rPr>
                <w:sz w:val="20"/>
              </w:rPr>
              <w:t>89,920</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Australia</w:t>
            </w:r>
          </w:p>
        </w:tc>
        <w:tc>
          <w:tcPr>
            <w:tcW w:w="2257" w:type="dxa"/>
          </w:tcPr>
          <w:p w:rsidR="00C54FC1" w:rsidRPr="00C0165E" w:rsidRDefault="00C54FC1" w:rsidP="00DD5C5C">
            <w:pPr>
              <w:rPr>
                <w:sz w:val="20"/>
                <w:lang w:val="en-US"/>
              </w:rPr>
            </w:pPr>
            <w:r w:rsidRPr="00C0165E">
              <w:rPr>
                <w:sz w:val="20"/>
                <w:lang w:val="en-US"/>
              </w:rPr>
              <w:t>225</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Egypt</w:t>
            </w:r>
          </w:p>
        </w:tc>
        <w:tc>
          <w:tcPr>
            <w:tcW w:w="2039" w:type="dxa"/>
          </w:tcPr>
          <w:p w:rsidR="00C54FC1" w:rsidRPr="00C0165E" w:rsidRDefault="00C54FC1" w:rsidP="00DD5C5C">
            <w:pPr>
              <w:rPr>
                <w:sz w:val="20"/>
                <w:lang w:val="en-US"/>
              </w:rPr>
            </w:pPr>
            <w:r w:rsidRPr="00C0165E">
              <w:rPr>
                <w:sz w:val="20"/>
              </w:rPr>
              <w:t>57,000</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Romania</w:t>
            </w:r>
          </w:p>
        </w:tc>
        <w:tc>
          <w:tcPr>
            <w:tcW w:w="2257" w:type="dxa"/>
          </w:tcPr>
          <w:p w:rsidR="00C54FC1" w:rsidRPr="00C0165E" w:rsidRDefault="00C54FC1" w:rsidP="00DD5C5C">
            <w:pPr>
              <w:rPr>
                <w:sz w:val="20"/>
                <w:lang w:val="en-US"/>
              </w:rPr>
            </w:pPr>
            <w:r w:rsidRPr="00C0165E">
              <w:rPr>
                <w:sz w:val="20"/>
                <w:lang w:val="en-US"/>
              </w:rPr>
              <w:t>200</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France</w:t>
            </w:r>
          </w:p>
        </w:tc>
        <w:tc>
          <w:tcPr>
            <w:tcW w:w="2039" w:type="dxa"/>
          </w:tcPr>
          <w:p w:rsidR="00C54FC1" w:rsidRPr="00C0165E" w:rsidRDefault="00C54FC1" w:rsidP="00DD5C5C">
            <w:pPr>
              <w:rPr>
                <w:sz w:val="20"/>
                <w:lang w:val="en-US"/>
              </w:rPr>
            </w:pPr>
            <w:r w:rsidRPr="00C0165E">
              <w:rPr>
                <w:sz w:val="20"/>
              </w:rPr>
              <w:t>20,150</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Czech Republic</w:t>
            </w:r>
          </w:p>
        </w:tc>
        <w:tc>
          <w:tcPr>
            <w:tcW w:w="2257" w:type="dxa"/>
          </w:tcPr>
          <w:p w:rsidR="00C54FC1" w:rsidRPr="00C0165E" w:rsidRDefault="00C54FC1" w:rsidP="00DD5C5C">
            <w:pPr>
              <w:rPr>
                <w:sz w:val="20"/>
                <w:lang w:val="en-US"/>
              </w:rPr>
            </w:pPr>
            <w:r w:rsidRPr="00C0165E">
              <w:rPr>
                <w:sz w:val="20"/>
                <w:lang w:val="en-US"/>
              </w:rPr>
              <w:t>109</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Malaysia</w:t>
            </w:r>
          </w:p>
        </w:tc>
        <w:tc>
          <w:tcPr>
            <w:tcW w:w="2039" w:type="dxa"/>
          </w:tcPr>
          <w:p w:rsidR="00C54FC1" w:rsidRPr="00C0165E" w:rsidRDefault="00C54FC1" w:rsidP="00DD5C5C">
            <w:pPr>
              <w:rPr>
                <w:sz w:val="20"/>
                <w:lang w:val="en-US"/>
              </w:rPr>
            </w:pPr>
            <w:r w:rsidRPr="00C0165E">
              <w:rPr>
                <w:sz w:val="20"/>
              </w:rPr>
              <w:t>20,000</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Norway</w:t>
            </w:r>
          </w:p>
        </w:tc>
        <w:tc>
          <w:tcPr>
            <w:tcW w:w="2257" w:type="dxa"/>
          </w:tcPr>
          <w:p w:rsidR="00C54FC1" w:rsidRPr="00C0165E" w:rsidRDefault="00C54FC1" w:rsidP="00DD5C5C">
            <w:pPr>
              <w:rPr>
                <w:sz w:val="20"/>
                <w:lang w:val="en-US"/>
              </w:rPr>
            </w:pPr>
            <w:r w:rsidRPr="00C0165E">
              <w:rPr>
                <w:sz w:val="20"/>
                <w:lang w:val="en-US"/>
              </w:rPr>
              <w:t>45</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Switzerland</w:t>
            </w:r>
          </w:p>
        </w:tc>
        <w:tc>
          <w:tcPr>
            <w:tcW w:w="2039" w:type="dxa"/>
          </w:tcPr>
          <w:p w:rsidR="00C54FC1" w:rsidRPr="00C0165E" w:rsidRDefault="00C54FC1" w:rsidP="00DD5C5C">
            <w:pPr>
              <w:rPr>
                <w:sz w:val="20"/>
                <w:lang w:val="en-US"/>
              </w:rPr>
            </w:pPr>
            <w:r w:rsidRPr="00C0165E">
              <w:rPr>
                <w:sz w:val="20"/>
              </w:rPr>
              <w:t>16,151</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Portugal</w:t>
            </w:r>
          </w:p>
        </w:tc>
        <w:tc>
          <w:tcPr>
            <w:tcW w:w="2257" w:type="dxa"/>
          </w:tcPr>
          <w:p w:rsidR="00C54FC1" w:rsidRPr="00C0165E" w:rsidRDefault="00C54FC1" w:rsidP="00DD5C5C">
            <w:pPr>
              <w:rPr>
                <w:sz w:val="20"/>
                <w:lang w:val="en-US"/>
              </w:rPr>
            </w:pPr>
            <w:r w:rsidRPr="00C0165E">
              <w:rPr>
                <w:sz w:val="20"/>
                <w:lang w:val="en-US"/>
              </w:rPr>
              <w:t>33</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Panama</w:t>
            </w:r>
          </w:p>
        </w:tc>
        <w:tc>
          <w:tcPr>
            <w:tcW w:w="2039" w:type="dxa"/>
          </w:tcPr>
          <w:p w:rsidR="00C54FC1" w:rsidRPr="00C0165E" w:rsidRDefault="00C54FC1" w:rsidP="00DD5C5C">
            <w:pPr>
              <w:rPr>
                <w:sz w:val="20"/>
                <w:lang w:val="en-US"/>
              </w:rPr>
            </w:pPr>
            <w:r w:rsidRPr="00C0165E">
              <w:rPr>
                <w:sz w:val="20"/>
              </w:rPr>
              <w:t>14,357</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Lithuania</w:t>
            </w:r>
          </w:p>
        </w:tc>
        <w:tc>
          <w:tcPr>
            <w:tcW w:w="2257" w:type="dxa"/>
          </w:tcPr>
          <w:p w:rsidR="00C54FC1" w:rsidRPr="00C0165E" w:rsidRDefault="00C54FC1" w:rsidP="00DD5C5C">
            <w:pPr>
              <w:rPr>
                <w:sz w:val="20"/>
                <w:lang w:val="en-US"/>
              </w:rPr>
            </w:pPr>
            <w:r w:rsidRPr="00C0165E">
              <w:rPr>
                <w:sz w:val="20"/>
                <w:lang w:val="en-US"/>
              </w:rPr>
              <w:t>30</w:t>
            </w:r>
          </w:p>
        </w:tc>
      </w:tr>
      <w:tr w:rsidR="0015675C" w:rsidRPr="009F3486" w:rsidTr="00C0165E">
        <w:tc>
          <w:tcPr>
            <w:tcW w:w="2493" w:type="dxa"/>
          </w:tcPr>
          <w:p w:rsidR="00C54FC1" w:rsidRPr="00C0165E" w:rsidRDefault="00C54FC1" w:rsidP="00DD5C5C">
            <w:pPr>
              <w:rPr>
                <w:sz w:val="20"/>
              </w:rPr>
            </w:pPr>
            <w:r w:rsidRPr="00C0165E">
              <w:rPr>
                <w:sz w:val="20"/>
              </w:rPr>
              <w:t>Jamaica</w:t>
            </w:r>
          </w:p>
        </w:tc>
        <w:tc>
          <w:tcPr>
            <w:tcW w:w="2039" w:type="dxa"/>
          </w:tcPr>
          <w:p w:rsidR="00C54FC1" w:rsidRPr="00C0165E" w:rsidRDefault="00C54FC1" w:rsidP="00DD5C5C">
            <w:pPr>
              <w:rPr>
                <w:sz w:val="20"/>
                <w:lang w:val="en-US"/>
              </w:rPr>
            </w:pPr>
            <w:r w:rsidRPr="00C0165E">
              <w:rPr>
                <w:sz w:val="20"/>
              </w:rPr>
              <w:t>11,121</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Sweden</w:t>
            </w:r>
          </w:p>
        </w:tc>
        <w:tc>
          <w:tcPr>
            <w:tcW w:w="2257" w:type="dxa"/>
          </w:tcPr>
          <w:p w:rsidR="00C54FC1" w:rsidRPr="00C0165E" w:rsidRDefault="00C54FC1" w:rsidP="00DD5C5C">
            <w:pPr>
              <w:rPr>
                <w:sz w:val="20"/>
                <w:lang w:val="en-US"/>
              </w:rPr>
            </w:pPr>
            <w:r w:rsidRPr="00C0165E">
              <w:rPr>
                <w:sz w:val="20"/>
                <w:lang w:val="en-US"/>
              </w:rPr>
              <w:t>17</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Thailand</w:t>
            </w:r>
          </w:p>
        </w:tc>
        <w:tc>
          <w:tcPr>
            <w:tcW w:w="2039" w:type="dxa"/>
          </w:tcPr>
          <w:p w:rsidR="00C54FC1" w:rsidRPr="00C0165E" w:rsidRDefault="00C54FC1" w:rsidP="00DD5C5C">
            <w:pPr>
              <w:rPr>
                <w:sz w:val="20"/>
                <w:lang w:val="en-US"/>
              </w:rPr>
            </w:pPr>
            <w:r w:rsidRPr="00C0165E">
              <w:rPr>
                <w:sz w:val="20"/>
              </w:rPr>
              <w:t>10,003</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Slovakia</w:t>
            </w:r>
          </w:p>
        </w:tc>
        <w:tc>
          <w:tcPr>
            <w:tcW w:w="2257" w:type="dxa"/>
          </w:tcPr>
          <w:p w:rsidR="00C54FC1" w:rsidRPr="00C0165E" w:rsidRDefault="00C54FC1" w:rsidP="00DD5C5C">
            <w:pPr>
              <w:rPr>
                <w:sz w:val="20"/>
                <w:lang w:val="en-US"/>
              </w:rPr>
            </w:pPr>
            <w:r w:rsidRPr="00C0165E">
              <w:rPr>
                <w:sz w:val="20"/>
                <w:lang w:val="en-US"/>
              </w:rPr>
              <w:t>2</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Costa Rica</w:t>
            </w:r>
          </w:p>
        </w:tc>
        <w:tc>
          <w:tcPr>
            <w:tcW w:w="2039" w:type="dxa"/>
          </w:tcPr>
          <w:p w:rsidR="00C54FC1" w:rsidRPr="00C0165E" w:rsidRDefault="00C54FC1" w:rsidP="00DD5C5C">
            <w:pPr>
              <w:rPr>
                <w:sz w:val="20"/>
                <w:lang w:val="en-US"/>
              </w:rPr>
            </w:pPr>
            <w:r w:rsidRPr="00C0165E">
              <w:rPr>
                <w:sz w:val="20"/>
              </w:rPr>
              <w:t>7,947</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p>
        </w:tc>
        <w:tc>
          <w:tcPr>
            <w:tcW w:w="2257" w:type="dxa"/>
          </w:tcPr>
          <w:p w:rsidR="00C54FC1" w:rsidRPr="00C0165E" w:rsidRDefault="00C54FC1" w:rsidP="00DD5C5C">
            <w:pPr>
              <w:rPr>
                <w:sz w:val="20"/>
                <w:lang w:val="en-US"/>
              </w:rPr>
            </w:pPr>
          </w:p>
        </w:tc>
      </w:tr>
    </w:tbl>
    <w:p w:rsidR="00C54FC1" w:rsidRPr="009F3486" w:rsidRDefault="00C54FC1" w:rsidP="00C54FC1">
      <w:pPr>
        <w:rPr>
          <w:szCs w:val="24"/>
          <w:lang w:val="en-US"/>
        </w:rPr>
      </w:pPr>
    </w:p>
    <w:p w:rsidR="00C54FC1" w:rsidRPr="00192DE4" w:rsidRDefault="00C54FC1" w:rsidP="00C54FC1">
      <w:pPr>
        <w:keepNext/>
        <w:spacing w:after="200"/>
        <w:rPr>
          <w:b/>
          <w:bCs/>
          <w:sz w:val="22"/>
          <w:szCs w:val="22"/>
          <w:lang w:val="en-US"/>
        </w:rPr>
      </w:pPr>
      <w:bookmarkStart w:id="22" w:name="_Ref353037861"/>
      <w:r w:rsidRPr="00192DE4">
        <w:rPr>
          <w:b/>
          <w:bCs/>
          <w:sz w:val="22"/>
          <w:szCs w:val="22"/>
          <w:lang w:val="en-US"/>
        </w:rPr>
        <w:t xml:space="preserve">Table </w:t>
      </w:r>
      <w:r w:rsidR="00A664FB">
        <w:rPr>
          <w:b/>
          <w:bCs/>
          <w:sz w:val="22"/>
          <w:szCs w:val="22"/>
          <w:lang w:val="en-US"/>
        </w:rPr>
        <w:t>2-2</w:t>
      </w:r>
      <w:bookmarkEnd w:id="22"/>
      <w:r w:rsidRPr="00192DE4">
        <w:rPr>
          <w:b/>
          <w:bCs/>
          <w:sz w:val="22"/>
          <w:szCs w:val="22"/>
          <w:lang w:val="en-US"/>
        </w:rPr>
        <w:t xml:space="preserve">. Quantities of Pentachlorophenol Salts Imported by Top 62 countries.  </w:t>
      </w:r>
    </w:p>
    <w:tbl>
      <w:tblPr>
        <w:tblW w:w="9025"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top w:w="43" w:type="dxa"/>
          <w:left w:w="115" w:type="dxa"/>
          <w:bottom w:w="43" w:type="dxa"/>
          <w:right w:w="115" w:type="dxa"/>
        </w:tblCellMar>
        <w:tblLook w:val="04A0"/>
      </w:tblPr>
      <w:tblGrid>
        <w:gridCol w:w="2493"/>
        <w:gridCol w:w="2039"/>
        <w:gridCol w:w="263"/>
        <w:gridCol w:w="1973"/>
        <w:gridCol w:w="2257"/>
      </w:tblGrid>
      <w:tr w:rsidR="0015675C" w:rsidRPr="009F3486" w:rsidTr="00C0165E">
        <w:tc>
          <w:tcPr>
            <w:tcW w:w="2493" w:type="dxa"/>
            <w:tcBorders>
              <w:top w:val="double" w:sz="2" w:space="0" w:color="auto"/>
              <w:bottom w:val="double" w:sz="2" w:space="0" w:color="auto"/>
            </w:tcBorders>
            <w:shd w:val="clear" w:color="auto" w:fill="D9D9D9"/>
          </w:tcPr>
          <w:p w:rsidR="00C54FC1" w:rsidRPr="00C0165E" w:rsidRDefault="00C54FC1" w:rsidP="00DD5C5C">
            <w:pPr>
              <w:rPr>
                <w:b/>
                <w:sz w:val="20"/>
                <w:lang w:val="en-US"/>
              </w:rPr>
            </w:pPr>
            <w:r w:rsidRPr="00C0165E">
              <w:rPr>
                <w:b/>
                <w:sz w:val="20"/>
                <w:lang w:val="en-US"/>
              </w:rPr>
              <w:t>Country</w:t>
            </w:r>
          </w:p>
        </w:tc>
        <w:tc>
          <w:tcPr>
            <w:tcW w:w="2039" w:type="dxa"/>
            <w:tcBorders>
              <w:top w:val="double" w:sz="2" w:space="0" w:color="auto"/>
              <w:bottom w:val="double" w:sz="2" w:space="0" w:color="auto"/>
            </w:tcBorders>
            <w:shd w:val="clear" w:color="auto" w:fill="D9D9D9"/>
          </w:tcPr>
          <w:p w:rsidR="00C54FC1" w:rsidRPr="00C0165E" w:rsidRDefault="00C54FC1" w:rsidP="00C0165E">
            <w:pPr>
              <w:jc w:val="both"/>
              <w:rPr>
                <w:b/>
                <w:sz w:val="20"/>
                <w:lang w:val="en-US"/>
              </w:rPr>
            </w:pPr>
            <w:r w:rsidRPr="00C0165E">
              <w:rPr>
                <w:b/>
                <w:sz w:val="20"/>
                <w:lang w:val="en-US"/>
              </w:rPr>
              <w:t>Kilograms Imported</w:t>
            </w:r>
          </w:p>
        </w:tc>
        <w:tc>
          <w:tcPr>
            <w:tcW w:w="263" w:type="dxa"/>
            <w:tcBorders>
              <w:top w:val="double" w:sz="2" w:space="0" w:color="auto"/>
              <w:bottom w:val="double" w:sz="2" w:space="0" w:color="auto"/>
            </w:tcBorders>
            <w:shd w:val="clear" w:color="auto" w:fill="D9D9D9"/>
          </w:tcPr>
          <w:p w:rsidR="00C54FC1" w:rsidRPr="00C0165E" w:rsidRDefault="00C54FC1" w:rsidP="00DD5C5C">
            <w:pPr>
              <w:rPr>
                <w:b/>
                <w:sz w:val="20"/>
                <w:lang w:val="en-US"/>
              </w:rPr>
            </w:pPr>
          </w:p>
        </w:tc>
        <w:tc>
          <w:tcPr>
            <w:tcW w:w="1973" w:type="dxa"/>
            <w:tcBorders>
              <w:top w:val="double" w:sz="2" w:space="0" w:color="auto"/>
              <w:bottom w:val="double" w:sz="2" w:space="0" w:color="auto"/>
            </w:tcBorders>
            <w:shd w:val="clear" w:color="auto" w:fill="D9D9D9"/>
          </w:tcPr>
          <w:p w:rsidR="00C54FC1" w:rsidRPr="00C0165E" w:rsidRDefault="00C54FC1" w:rsidP="00DD5C5C">
            <w:pPr>
              <w:rPr>
                <w:b/>
                <w:sz w:val="20"/>
                <w:lang w:val="en-US"/>
              </w:rPr>
            </w:pPr>
            <w:r w:rsidRPr="00C0165E">
              <w:rPr>
                <w:b/>
                <w:sz w:val="20"/>
                <w:lang w:val="en-US"/>
              </w:rPr>
              <w:t>Country</w:t>
            </w:r>
          </w:p>
        </w:tc>
        <w:tc>
          <w:tcPr>
            <w:tcW w:w="2257" w:type="dxa"/>
            <w:tcBorders>
              <w:top w:val="double" w:sz="2" w:space="0" w:color="auto"/>
              <w:bottom w:val="double" w:sz="2" w:space="0" w:color="auto"/>
            </w:tcBorders>
            <w:shd w:val="clear" w:color="auto" w:fill="D9D9D9"/>
          </w:tcPr>
          <w:p w:rsidR="00C54FC1" w:rsidRPr="00C0165E" w:rsidRDefault="00C54FC1" w:rsidP="00DD5C5C">
            <w:pPr>
              <w:rPr>
                <w:b/>
                <w:sz w:val="20"/>
                <w:lang w:val="en-US"/>
              </w:rPr>
            </w:pPr>
            <w:r w:rsidRPr="00C0165E">
              <w:rPr>
                <w:b/>
                <w:sz w:val="20"/>
                <w:lang w:val="en-US"/>
              </w:rPr>
              <w:t>Kilograms Imported</w:t>
            </w:r>
          </w:p>
        </w:tc>
      </w:tr>
      <w:tr w:rsidR="0015675C" w:rsidRPr="009F3486" w:rsidTr="00C0165E">
        <w:tc>
          <w:tcPr>
            <w:tcW w:w="2493" w:type="dxa"/>
            <w:tcBorders>
              <w:top w:val="double" w:sz="2" w:space="0" w:color="auto"/>
            </w:tcBorders>
          </w:tcPr>
          <w:p w:rsidR="00C54FC1" w:rsidRPr="00C0165E" w:rsidRDefault="00C54FC1" w:rsidP="00DD5C5C">
            <w:pPr>
              <w:rPr>
                <w:sz w:val="20"/>
                <w:lang w:val="en-US"/>
              </w:rPr>
            </w:pPr>
            <w:r w:rsidRPr="00C0165E">
              <w:rPr>
                <w:sz w:val="20"/>
                <w:lang w:val="en-US"/>
              </w:rPr>
              <w:t>China</w:t>
            </w:r>
          </w:p>
        </w:tc>
        <w:tc>
          <w:tcPr>
            <w:tcW w:w="2039" w:type="dxa"/>
            <w:tcBorders>
              <w:top w:val="double" w:sz="2" w:space="0" w:color="auto"/>
            </w:tcBorders>
          </w:tcPr>
          <w:p w:rsidR="00C54FC1" w:rsidRPr="00C0165E" w:rsidRDefault="00C54FC1" w:rsidP="00C0165E">
            <w:pPr>
              <w:jc w:val="both"/>
              <w:rPr>
                <w:sz w:val="20"/>
                <w:lang w:val="en-US"/>
              </w:rPr>
            </w:pPr>
            <w:r w:rsidRPr="00C0165E">
              <w:rPr>
                <w:sz w:val="20"/>
                <w:lang w:val="en-US"/>
              </w:rPr>
              <w:t>53,501,688</w:t>
            </w:r>
          </w:p>
        </w:tc>
        <w:tc>
          <w:tcPr>
            <w:tcW w:w="263" w:type="dxa"/>
            <w:vMerge w:val="restart"/>
            <w:tcBorders>
              <w:top w:val="double" w:sz="2" w:space="0" w:color="auto"/>
            </w:tcBorders>
          </w:tcPr>
          <w:p w:rsidR="00C54FC1" w:rsidRPr="00C0165E" w:rsidRDefault="00C54FC1" w:rsidP="00DD5C5C">
            <w:pPr>
              <w:rPr>
                <w:sz w:val="20"/>
                <w:lang w:val="en-US"/>
              </w:rPr>
            </w:pPr>
          </w:p>
        </w:tc>
        <w:tc>
          <w:tcPr>
            <w:tcW w:w="1973" w:type="dxa"/>
            <w:tcBorders>
              <w:top w:val="double" w:sz="2" w:space="0" w:color="auto"/>
            </w:tcBorders>
          </w:tcPr>
          <w:p w:rsidR="00C54FC1" w:rsidRPr="00C0165E" w:rsidRDefault="00C54FC1" w:rsidP="00DD5C5C">
            <w:pPr>
              <w:rPr>
                <w:sz w:val="20"/>
                <w:lang w:val="en-US"/>
              </w:rPr>
            </w:pPr>
            <w:r w:rsidRPr="00C0165E">
              <w:rPr>
                <w:sz w:val="20"/>
                <w:lang w:val="en-US"/>
              </w:rPr>
              <w:t>Panama</w:t>
            </w:r>
          </w:p>
        </w:tc>
        <w:tc>
          <w:tcPr>
            <w:tcW w:w="2257" w:type="dxa"/>
            <w:tcBorders>
              <w:top w:val="double" w:sz="2" w:space="0" w:color="auto"/>
            </w:tcBorders>
          </w:tcPr>
          <w:p w:rsidR="00C54FC1" w:rsidRPr="00C0165E" w:rsidRDefault="00C54FC1" w:rsidP="00DD5C5C">
            <w:pPr>
              <w:rPr>
                <w:sz w:val="20"/>
                <w:lang w:val="en-US"/>
              </w:rPr>
            </w:pPr>
            <w:r w:rsidRPr="00C0165E">
              <w:rPr>
                <w:sz w:val="20"/>
                <w:lang w:val="en-US"/>
              </w:rPr>
              <w:t>6,612</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Japan</w:t>
            </w:r>
          </w:p>
        </w:tc>
        <w:tc>
          <w:tcPr>
            <w:tcW w:w="2039" w:type="dxa"/>
          </w:tcPr>
          <w:p w:rsidR="00C54FC1" w:rsidRPr="00C0165E" w:rsidRDefault="00C54FC1" w:rsidP="00C0165E">
            <w:pPr>
              <w:jc w:val="both"/>
              <w:rPr>
                <w:sz w:val="20"/>
                <w:lang w:val="en-US"/>
              </w:rPr>
            </w:pPr>
            <w:r w:rsidRPr="00C0165E">
              <w:rPr>
                <w:sz w:val="20"/>
                <w:lang w:val="en-US"/>
              </w:rPr>
              <w:t>17,678,728</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Jordan</w:t>
            </w:r>
          </w:p>
        </w:tc>
        <w:tc>
          <w:tcPr>
            <w:tcW w:w="2257" w:type="dxa"/>
          </w:tcPr>
          <w:p w:rsidR="00C54FC1" w:rsidRPr="00C0165E" w:rsidRDefault="00C54FC1" w:rsidP="00DD5C5C">
            <w:pPr>
              <w:rPr>
                <w:sz w:val="20"/>
                <w:lang w:val="en-US"/>
              </w:rPr>
            </w:pPr>
            <w:r w:rsidRPr="00C0165E">
              <w:rPr>
                <w:sz w:val="20"/>
                <w:lang w:val="en-US"/>
              </w:rPr>
              <w:t>6,201</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United States of America</w:t>
            </w:r>
          </w:p>
        </w:tc>
        <w:tc>
          <w:tcPr>
            <w:tcW w:w="2039" w:type="dxa"/>
          </w:tcPr>
          <w:p w:rsidR="00C54FC1" w:rsidRPr="00C0165E" w:rsidRDefault="00C54FC1" w:rsidP="00C0165E">
            <w:pPr>
              <w:jc w:val="both"/>
              <w:rPr>
                <w:sz w:val="20"/>
                <w:lang w:val="en-US"/>
              </w:rPr>
            </w:pPr>
            <w:r w:rsidRPr="00C0165E">
              <w:rPr>
                <w:sz w:val="20"/>
                <w:lang w:val="en-US"/>
              </w:rPr>
              <w:t>7,432,052</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Hungary</w:t>
            </w:r>
          </w:p>
        </w:tc>
        <w:tc>
          <w:tcPr>
            <w:tcW w:w="2257" w:type="dxa"/>
          </w:tcPr>
          <w:p w:rsidR="00C54FC1" w:rsidRPr="00C0165E" w:rsidRDefault="00C54FC1" w:rsidP="00DD5C5C">
            <w:pPr>
              <w:rPr>
                <w:sz w:val="20"/>
                <w:lang w:val="en-US"/>
              </w:rPr>
            </w:pPr>
            <w:r w:rsidRPr="00C0165E">
              <w:rPr>
                <w:sz w:val="20"/>
                <w:lang w:val="en-US"/>
              </w:rPr>
              <w:t>4,728</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Germany</w:t>
            </w:r>
          </w:p>
        </w:tc>
        <w:tc>
          <w:tcPr>
            <w:tcW w:w="2039" w:type="dxa"/>
          </w:tcPr>
          <w:p w:rsidR="00C54FC1" w:rsidRPr="00C0165E" w:rsidRDefault="00C54FC1" w:rsidP="00C0165E">
            <w:pPr>
              <w:jc w:val="both"/>
              <w:rPr>
                <w:sz w:val="20"/>
                <w:lang w:val="en-US"/>
              </w:rPr>
            </w:pPr>
            <w:r w:rsidRPr="00C0165E">
              <w:rPr>
                <w:sz w:val="20"/>
                <w:lang w:val="en-US"/>
              </w:rPr>
              <w:t>3,405,774</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Slovenia</w:t>
            </w:r>
          </w:p>
        </w:tc>
        <w:tc>
          <w:tcPr>
            <w:tcW w:w="2257" w:type="dxa"/>
          </w:tcPr>
          <w:p w:rsidR="00C54FC1" w:rsidRPr="00C0165E" w:rsidRDefault="00C54FC1" w:rsidP="00DD5C5C">
            <w:pPr>
              <w:rPr>
                <w:sz w:val="20"/>
                <w:lang w:val="en-US"/>
              </w:rPr>
            </w:pPr>
            <w:r w:rsidRPr="00C0165E">
              <w:rPr>
                <w:sz w:val="20"/>
                <w:lang w:val="en-US"/>
              </w:rPr>
              <w:t>4,161</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Belgium</w:t>
            </w:r>
          </w:p>
        </w:tc>
        <w:tc>
          <w:tcPr>
            <w:tcW w:w="2039" w:type="dxa"/>
          </w:tcPr>
          <w:p w:rsidR="00C54FC1" w:rsidRPr="00C0165E" w:rsidRDefault="00C54FC1" w:rsidP="00C0165E">
            <w:pPr>
              <w:jc w:val="both"/>
              <w:rPr>
                <w:sz w:val="20"/>
                <w:lang w:val="en-US"/>
              </w:rPr>
            </w:pPr>
            <w:r w:rsidRPr="00C0165E">
              <w:rPr>
                <w:sz w:val="20"/>
                <w:lang w:val="en-US"/>
              </w:rPr>
              <w:t>3,291,082</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Algeria</w:t>
            </w:r>
          </w:p>
        </w:tc>
        <w:tc>
          <w:tcPr>
            <w:tcW w:w="2257" w:type="dxa"/>
          </w:tcPr>
          <w:p w:rsidR="00C54FC1" w:rsidRPr="00C0165E" w:rsidRDefault="00C54FC1" w:rsidP="00DD5C5C">
            <w:pPr>
              <w:rPr>
                <w:sz w:val="20"/>
                <w:lang w:val="en-US"/>
              </w:rPr>
            </w:pPr>
            <w:r w:rsidRPr="00C0165E">
              <w:rPr>
                <w:sz w:val="20"/>
                <w:lang w:val="en-US"/>
              </w:rPr>
              <w:t>3,310</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Brazil</w:t>
            </w:r>
          </w:p>
        </w:tc>
        <w:tc>
          <w:tcPr>
            <w:tcW w:w="2039" w:type="dxa"/>
          </w:tcPr>
          <w:p w:rsidR="00C54FC1" w:rsidRPr="00C0165E" w:rsidRDefault="00C54FC1" w:rsidP="00C0165E">
            <w:pPr>
              <w:jc w:val="both"/>
              <w:rPr>
                <w:sz w:val="20"/>
                <w:lang w:val="en-US"/>
              </w:rPr>
            </w:pPr>
            <w:r w:rsidRPr="00C0165E">
              <w:rPr>
                <w:sz w:val="20"/>
                <w:lang w:val="en-US"/>
              </w:rPr>
              <w:t>885,747</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Denmark</w:t>
            </w:r>
          </w:p>
        </w:tc>
        <w:tc>
          <w:tcPr>
            <w:tcW w:w="2257" w:type="dxa"/>
          </w:tcPr>
          <w:p w:rsidR="00C54FC1" w:rsidRPr="00C0165E" w:rsidRDefault="00C54FC1" w:rsidP="00DD5C5C">
            <w:pPr>
              <w:rPr>
                <w:sz w:val="20"/>
                <w:lang w:val="en-US"/>
              </w:rPr>
            </w:pPr>
            <w:r w:rsidRPr="00C0165E">
              <w:rPr>
                <w:sz w:val="20"/>
                <w:lang w:val="en-US"/>
              </w:rPr>
              <w:t>2,217</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United Kingdom</w:t>
            </w:r>
          </w:p>
        </w:tc>
        <w:tc>
          <w:tcPr>
            <w:tcW w:w="2039" w:type="dxa"/>
          </w:tcPr>
          <w:p w:rsidR="00C54FC1" w:rsidRPr="00C0165E" w:rsidRDefault="00C54FC1" w:rsidP="00C0165E">
            <w:pPr>
              <w:jc w:val="both"/>
              <w:rPr>
                <w:sz w:val="20"/>
                <w:lang w:val="en-US"/>
              </w:rPr>
            </w:pPr>
            <w:r w:rsidRPr="00C0165E">
              <w:rPr>
                <w:sz w:val="20"/>
                <w:lang w:val="en-US"/>
              </w:rPr>
              <w:t>833,182</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Portugal</w:t>
            </w:r>
          </w:p>
        </w:tc>
        <w:tc>
          <w:tcPr>
            <w:tcW w:w="2257" w:type="dxa"/>
          </w:tcPr>
          <w:p w:rsidR="00C54FC1" w:rsidRPr="00C0165E" w:rsidRDefault="00C54FC1" w:rsidP="00DD5C5C">
            <w:pPr>
              <w:rPr>
                <w:sz w:val="20"/>
                <w:lang w:val="en-US"/>
              </w:rPr>
            </w:pPr>
            <w:r w:rsidRPr="00C0165E">
              <w:rPr>
                <w:sz w:val="20"/>
                <w:lang w:val="en-US"/>
              </w:rPr>
              <w:t>1,568</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Israel</w:t>
            </w:r>
          </w:p>
        </w:tc>
        <w:tc>
          <w:tcPr>
            <w:tcW w:w="2039" w:type="dxa"/>
          </w:tcPr>
          <w:p w:rsidR="00C54FC1" w:rsidRPr="00C0165E" w:rsidRDefault="00C54FC1" w:rsidP="00C0165E">
            <w:pPr>
              <w:jc w:val="both"/>
              <w:rPr>
                <w:sz w:val="20"/>
                <w:lang w:val="en-US"/>
              </w:rPr>
            </w:pPr>
            <w:r w:rsidRPr="00C0165E">
              <w:rPr>
                <w:sz w:val="20"/>
                <w:lang w:val="en-US"/>
              </w:rPr>
              <w:t>804,358</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Ethiopia</w:t>
            </w:r>
          </w:p>
        </w:tc>
        <w:tc>
          <w:tcPr>
            <w:tcW w:w="2257" w:type="dxa"/>
          </w:tcPr>
          <w:p w:rsidR="00C54FC1" w:rsidRPr="00C0165E" w:rsidRDefault="00C54FC1" w:rsidP="00DD5C5C">
            <w:pPr>
              <w:rPr>
                <w:sz w:val="20"/>
                <w:lang w:val="en-US"/>
              </w:rPr>
            </w:pPr>
            <w:r w:rsidRPr="00C0165E">
              <w:rPr>
                <w:sz w:val="20"/>
                <w:lang w:val="en-US"/>
              </w:rPr>
              <w:t>1,502</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France</w:t>
            </w:r>
          </w:p>
        </w:tc>
        <w:tc>
          <w:tcPr>
            <w:tcW w:w="2039" w:type="dxa"/>
          </w:tcPr>
          <w:p w:rsidR="00C54FC1" w:rsidRPr="00C0165E" w:rsidRDefault="00C54FC1" w:rsidP="00C0165E">
            <w:pPr>
              <w:jc w:val="both"/>
              <w:rPr>
                <w:sz w:val="20"/>
                <w:lang w:val="en-US"/>
              </w:rPr>
            </w:pPr>
            <w:r w:rsidRPr="00C0165E">
              <w:rPr>
                <w:sz w:val="20"/>
                <w:lang w:val="en-US"/>
              </w:rPr>
              <w:t>793,518</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Norway</w:t>
            </w:r>
          </w:p>
        </w:tc>
        <w:tc>
          <w:tcPr>
            <w:tcW w:w="2257" w:type="dxa"/>
          </w:tcPr>
          <w:p w:rsidR="00C54FC1" w:rsidRPr="00C0165E" w:rsidRDefault="00C54FC1" w:rsidP="00DD5C5C">
            <w:pPr>
              <w:rPr>
                <w:sz w:val="20"/>
                <w:lang w:val="en-US"/>
              </w:rPr>
            </w:pPr>
            <w:r w:rsidRPr="00C0165E">
              <w:rPr>
                <w:sz w:val="20"/>
                <w:lang w:val="en-US"/>
              </w:rPr>
              <w:t>1,500</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Canada</w:t>
            </w:r>
          </w:p>
        </w:tc>
        <w:tc>
          <w:tcPr>
            <w:tcW w:w="2039" w:type="dxa"/>
          </w:tcPr>
          <w:p w:rsidR="00C54FC1" w:rsidRPr="00C0165E" w:rsidRDefault="00C54FC1" w:rsidP="00C0165E">
            <w:pPr>
              <w:jc w:val="both"/>
              <w:rPr>
                <w:sz w:val="20"/>
                <w:lang w:val="en-US"/>
              </w:rPr>
            </w:pPr>
            <w:r w:rsidRPr="00C0165E">
              <w:rPr>
                <w:sz w:val="20"/>
                <w:lang w:val="en-US"/>
              </w:rPr>
              <w:t>675,235</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Nepal</w:t>
            </w:r>
          </w:p>
        </w:tc>
        <w:tc>
          <w:tcPr>
            <w:tcW w:w="2257" w:type="dxa"/>
          </w:tcPr>
          <w:p w:rsidR="00C54FC1" w:rsidRPr="00C0165E" w:rsidRDefault="00C54FC1" w:rsidP="00DD5C5C">
            <w:pPr>
              <w:rPr>
                <w:sz w:val="20"/>
                <w:lang w:val="en-US"/>
              </w:rPr>
            </w:pPr>
            <w:r w:rsidRPr="00C0165E">
              <w:rPr>
                <w:sz w:val="20"/>
                <w:lang w:val="en-US"/>
              </w:rPr>
              <w:t>900</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Italy</w:t>
            </w:r>
          </w:p>
        </w:tc>
        <w:tc>
          <w:tcPr>
            <w:tcW w:w="2039" w:type="dxa"/>
          </w:tcPr>
          <w:p w:rsidR="00C54FC1" w:rsidRPr="00C0165E" w:rsidRDefault="00C54FC1" w:rsidP="00C0165E">
            <w:pPr>
              <w:jc w:val="both"/>
              <w:rPr>
                <w:sz w:val="20"/>
                <w:lang w:val="en-US"/>
              </w:rPr>
            </w:pPr>
            <w:r w:rsidRPr="00C0165E">
              <w:rPr>
                <w:sz w:val="20"/>
                <w:lang w:val="en-US"/>
              </w:rPr>
              <w:t>534,502</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Greece</w:t>
            </w:r>
          </w:p>
        </w:tc>
        <w:tc>
          <w:tcPr>
            <w:tcW w:w="2257" w:type="dxa"/>
          </w:tcPr>
          <w:p w:rsidR="00C54FC1" w:rsidRPr="00C0165E" w:rsidRDefault="00C54FC1" w:rsidP="00DD5C5C">
            <w:pPr>
              <w:rPr>
                <w:sz w:val="20"/>
                <w:lang w:val="en-US"/>
              </w:rPr>
            </w:pPr>
            <w:r w:rsidRPr="00C0165E">
              <w:rPr>
                <w:sz w:val="20"/>
                <w:lang w:val="en-US"/>
              </w:rPr>
              <w:t>635</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Thailand</w:t>
            </w:r>
          </w:p>
        </w:tc>
        <w:tc>
          <w:tcPr>
            <w:tcW w:w="2039" w:type="dxa"/>
          </w:tcPr>
          <w:p w:rsidR="00C54FC1" w:rsidRPr="00C0165E" w:rsidRDefault="00C54FC1" w:rsidP="00C0165E">
            <w:pPr>
              <w:jc w:val="both"/>
              <w:rPr>
                <w:sz w:val="20"/>
                <w:lang w:val="en-US"/>
              </w:rPr>
            </w:pPr>
            <w:r w:rsidRPr="00C0165E">
              <w:rPr>
                <w:sz w:val="20"/>
                <w:lang w:val="en-US"/>
              </w:rPr>
              <w:t>414,360</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Finland</w:t>
            </w:r>
          </w:p>
        </w:tc>
        <w:tc>
          <w:tcPr>
            <w:tcW w:w="2257" w:type="dxa"/>
          </w:tcPr>
          <w:p w:rsidR="00C54FC1" w:rsidRPr="00C0165E" w:rsidRDefault="00C54FC1" w:rsidP="00DD5C5C">
            <w:pPr>
              <w:rPr>
                <w:sz w:val="20"/>
                <w:lang w:val="en-US"/>
              </w:rPr>
            </w:pPr>
            <w:r w:rsidRPr="00C0165E">
              <w:rPr>
                <w:sz w:val="20"/>
                <w:lang w:val="en-US"/>
              </w:rPr>
              <w:t>408</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Malaysia</w:t>
            </w:r>
          </w:p>
        </w:tc>
        <w:tc>
          <w:tcPr>
            <w:tcW w:w="2039" w:type="dxa"/>
          </w:tcPr>
          <w:p w:rsidR="00C54FC1" w:rsidRPr="00C0165E" w:rsidRDefault="00C54FC1" w:rsidP="00C0165E">
            <w:pPr>
              <w:jc w:val="both"/>
              <w:rPr>
                <w:sz w:val="20"/>
                <w:lang w:val="en-US"/>
              </w:rPr>
            </w:pPr>
            <w:r w:rsidRPr="00C0165E">
              <w:rPr>
                <w:sz w:val="20"/>
                <w:lang w:val="en-US"/>
              </w:rPr>
              <w:t>223,905</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Republic of Moldova</w:t>
            </w:r>
          </w:p>
        </w:tc>
        <w:tc>
          <w:tcPr>
            <w:tcW w:w="2257" w:type="dxa"/>
          </w:tcPr>
          <w:p w:rsidR="00C54FC1" w:rsidRPr="00C0165E" w:rsidRDefault="00C54FC1" w:rsidP="00DD5C5C">
            <w:pPr>
              <w:rPr>
                <w:sz w:val="20"/>
                <w:lang w:val="en-US"/>
              </w:rPr>
            </w:pPr>
            <w:r w:rsidRPr="00C0165E">
              <w:rPr>
                <w:sz w:val="20"/>
                <w:lang w:val="en-US"/>
              </w:rPr>
              <w:t>269</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Australia</w:t>
            </w:r>
          </w:p>
        </w:tc>
        <w:tc>
          <w:tcPr>
            <w:tcW w:w="2039" w:type="dxa"/>
          </w:tcPr>
          <w:p w:rsidR="00C54FC1" w:rsidRPr="00C0165E" w:rsidRDefault="00C54FC1" w:rsidP="00C0165E">
            <w:pPr>
              <w:jc w:val="both"/>
              <w:rPr>
                <w:sz w:val="20"/>
                <w:lang w:val="en-US"/>
              </w:rPr>
            </w:pPr>
            <w:r w:rsidRPr="00C0165E">
              <w:rPr>
                <w:sz w:val="20"/>
                <w:lang w:val="en-US"/>
              </w:rPr>
              <w:t>174,594</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Bulgaria</w:t>
            </w:r>
          </w:p>
        </w:tc>
        <w:tc>
          <w:tcPr>
            <w:tcW w:w="2257" w:type="dxa"/>
          </w:tcPr>
          <w:p w:rsidR="00C54FC1" w:rsidRPr="00C0165E" w:rsidRDefault="00C54FC1" w:rsidP="00DD5C5C">
            <w:pPr>
              <w:rPr>
                <w:sz w:val="20"/>
                <w:lang w:val="en-US"/>
              </w:rPr>
            </w:pPr>
            <w:r w:rsidRPr="00C0165E">
              <w:rPr>
                <w:sz w:val="20"/>
                <w:lang w:val="en-US"/>
              </w:rPr>
              <w:t>176</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Turkey</w:t>
            </w:r>
          </w:p>
        </w:tc>
        <w:tc>
          <w:tcPr>
            <w:tcW w:w="2039" w:type="dxa"/>
          </w:tcPr>
          <w:p w:rsidR="00C54FC1" w:rsidRPr="00C0165E" w:rsidRDefault="00C54FC1" w:rsidP="00C0165E">
            <w:pPr>
              <w:jc w:val="both"/>
              <w:rPr>
                <w:sz w:val="20"/>
                <w:lang w:val="en-US"/>
              </w:rPr>
            </w:pPr>
            <w:r w:rsidRPr="00C0165E">
              <w:rPr>
                <w:sz w:val="20"/>
                <w:lang w:val="en-US"/>
              </w:rPr>
              <w:t>118,932</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Paraguay</w:t>
            </w:r>
          </w:p>
        </w:tc>
        <w:tc>
          <w:tcPr>
            <w:tcW w:w="2257" w:type="dxa"/>
          </w:tcPr>
          <w:p w:rsidR="00C54FC1" w:rsidRPr="00C0165E" w:rsidRDefault="00C54FC1" w:rsidP="00DD5C5C">
            <w:pPr>
              <w:rPr>
                <w:sz w:val="20"/>
                <w:lang w:val="en-US"/>
              </w:rPr>
            </w:pPr>
            <w:r w:rsidRPr="00C0165E">
              <w:rPr>
                <w:sz w:val="20"/>
                <w:lang w:val="en-US"/>
              </w:rPr>
              <w:t>149</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Mexico</w:t>
            </w:r>
          </w:p>
        </w:tc>
        <w:tc>
          <w:tcPr>
            <w:tcW w:w="2039" w:type="dxa"/>
          </w:tcPr>
          <w:p w:rsidR="00C54FC1" w:rsidRPr="00C0165E" w:rsidRDefault="00C54FC1" w:rsidP="00C0165E">
            <w:pPr>
              <w:jc w:val="both"/>
              <w:rPr>
                <w:sz w:val="20"/>
                <w:lang w:val="en-US"/>
              </w:rPr>
            </w:pPr>
            <w:r w:rsidRPr="00C0165E">
              <w:rPr>
                <w:sz w:val="20"/>
                <w:lang w:val="en-US"/>
              </w:rPr>
              <w:t>108,371</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Sri Lanka</w:t>
            </w:r>
          </w:p>
        </w:tc>
        <w:tc>
          <w:tcPr>
            <w:tcW w:w="2257" w:type="dxa"/>
          </w:tcPr>
          <w:p w:rsidR="00C54FC1" w:rsidRPr="00C0165E" w:rsidRDefault="00C54FC1" w:rsidP="00DD5C5C">
            <w:pPr>
              <w:rPr>
                <w:sz w:val="20"/>
                <w:lang w:val="en-US"/>
              </w:rPr>
            </w:pPr>
            <w:r w:rsidRPr="00C0165E">
              <w:rPr>
                <w:sz w:val="20"/>
                <w:lang w:val="en-US"/>
              </w:rPr>
              <w:t>127</w:t>
            </w:r>
          </w:p>
        </w:tc>
      </w:tr>
      <w:tr w:rsidR="0015675C" w:rsidRPr="009F3486" w:rsidTr="00C0165E">
        <w:tc>
          <w:tcPr>
            <w:tcW w:w="2493" w:type="dxa"/>
          </w:tcPr>
          <w:p w:rsidR="00C54FC1" w:rsidRPr="00C0165E" w:rsidRDefault="00C54FC1" w:rsidP="00DD5C5C">
            <w:pPr>
              <w:rPr>
                <w:sz w:val="20"/>
              </w:rPr>
            </w:pPr>
            <w:r w:rsidRPr="00C0165E">
              <w:rPr>
                <w:sz w:val="20"/>
              </w:rPr>
              <w:t>Czech Republic</w:t>
            </w:r>
          </w:p>
        </w:tc>
        <w:tc>
          <w:tcPr>
            <w:tcW w:w="2039" w:type="dxa"/>
          </w:tcPr>
          <w:p w:rsidR="00C54FC1" w:rsidRPr="00C0165E" w:rsidRDefault="00C54FC1" w:rsidP="00C0165E">
            <w:pPr>
              <w:jc w:val="both"/>
              <w:rPr>
                <w:sz w:val="20"/>
                <w:lang w:val="en-US"/>
              </w:rPr>
            </w:pPr>
            <w:r w:rsidRPr="00C0165E">
              <w:rPr>
                <w:sz w:val="20"/>
                <w:lang w:val="en-US"/>
              </w:rPr>
              <w:t>86,732</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Belarus</w:t>
            </w:r>
          </w:p>
        </w:tc>
        <w:tc>
          <w:tcPr>
            <w:tcW w:w="2257" w:type="dxa"/>
          </w:tcPr>
          <w:p w:rsidR="00C54FC1" w:rsidRPr="00C0165E" w:rsidRDefault="00C54FC1" w:rsidP="00DD5C5C">
            <w:pPr>
              <w:rPr>
                <w:sz w:val="20"/>
                <w:lang w:val="en-US"/>
              </w:rPr>
            </w:pPr>
            <w:r w:rsidRPr="00C0165E">
              <w:rPr>
                <w:sz w:val="20"/>
                <w:lang w:val="en-US"/>
              </w:rPr>
              <w:t>125</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Romania</w:t>
            </w:r>
          </w:p>
        </w:tc>
        <w:tc>
          <w:tcPr>
            <w:tcW w:w="2039" w:type="dxa"/>
          </w:tcPr>
          <w:p w:rsidR="00C54FC1" w:rsidRPr="00C0165E" w:rsidRDefault="00C54FC1" w:rsidP="00C0165E">
            <w:pPr>
              <w:jc w:val="both"/>
              <w:rPr>
                <w:sz w:val="20"/>
                <w:lang w:val="en-US"/>
              </w:rPr>
            </w:pPr>
            <w:r w:rsidRPr="00C0165E">
              <w:rPr>
                <w:sz w:val="20"/>
                <w:lang w:val="en-US"/>
              </w:rPr>
              <w:t>82,401</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Ireland</w:t>
            </w:r>
          </w:p>
        </w:tc>
        <w:tc>
          <w:tcPr>
            <w:tcW w:w="2257" w:type="dxa"/>
          </w:tcPr>
          <w:p w:rsidR="00C54FC1" w:rsidRPr="00C0165E" w:rsidRDefault="00C54FC1" w:rsidP="00DD5C5C">
            <w:pPr>
              <w:rPr>
                <w:sz w:val="20"/>
                <w:lang w:val="en-US"/>
              </w:rPr>
            </w:pPr>
            <w:r w:rsidRPr="00C0165E">
              <w:rPr>
                <w:sz w:val="20"/>
                <w:lang w:val="en-US"/>
              </w:rPr>
              <w:t>108</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Pakistan</w:t>
            </w:r>
          </w:p>
        </w:tc>
        <w:tc>
          <w:tcPr>
            <w:tcW w:w="2039" w:type="dxa"/>
          </w:tcPr>
          <w:p w:rsidR="00C54FC1" w:rsidRPr="00C0165E" w:rsidRDefault="00C54FC1" w:rsidP="00C0165E">
            <w:pPr>
              <w:jc w:val="both"/>
              <w:rPr>
                <w:sz w:val="20"/>
                <w:lang w:val="en-US"/>
              </w:rPr>
            </w:pPr>
            <w:r w:rsidRPr="00C0165E">
              <w:rPr>
                <w:sz w:val="20"/>
                <w:lang w:val="en-US"/>
              </w:rPr>
              <w:t>71,468</w:t>
            </w:r>
          </w:p>
        </w:tc>
        <w:tc>
          <w:tcPr>
            <w:tcW w:w="263" w:type="dxa"/>
            <w:vMerge/>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Croatia</w:t>
            </w:r>
          </w:p>
        </w:tc>
        <w:tc>
          <w:tcPr>
            <w:tcW w:w="2257" w:type="dxa"/>
          </w:tcPr>
          <w:p w:rsidR="00C54FC1" w:rsidRPr="00C0165E" w:rsidRDefault="00C54FC1" w:rsidP="00DD5C5C">
            <w:pPr>
              <w:rPr>
                <w:sz w:val="20"/>
                <w:lang w:val="en-US"/>
              </w:rPr>
            </w:pPr>
            <w:r w:rsidRPr="00C0165E">
              <w:rPr>
                <w:sz w:val="20"/>
                <w:lang w:val="en-US"/>
              </w:rPr>
              <w:t>102</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lastRenderedPageBreak/>
              <w:t>New Zealand</w:t>
            </w:r>
          </w:p>
        </w:tc>
        <w:tc>
          <w:tcPr>
            <w:tcW w:w="2039" w:type="dxa"/>
          </w:tcPr>
          <w:p w:rsidR="00C54FC1" w:rsidRPr="00C0165E" w:rsidRDefault="00C54FC1" w:rsidP="00C0165E">
            <w:pPr>
              <w:jc w:val="both"/>
              <w:rPr>
                <w:sz w:val="20"/>
                <w:lang w:val="en-US"/>
              </w:rPr>
            </w:pPr>
            <w:r w:rsidRPr="00C0165E">
              <w:rPr>
                <w:sz w:val="20"/>
                <w:lang w:val="en-US"/>
              </w:rPr>
              <w:t>56,623</w:t>
            </w:r>
          </w:p>
        </w:tc>
        <w:tc>
          <w:tcPr>
            <w:tcW w:w="263" w:type="dxa"/>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Cyprus</w:t>
            </w:r>
          </w:p>
        </w:tc>
        <w:tc>
          <w:tcPr>
            <w:tcW w:w="2257" w:type="dxa"/>
          </w:tcPr>
          <w:p w:rsidR="00C54FC1" w:rsidRPr="00C0165E" w:rsidRDefault="00C54FC1" w:rsidP="00DD5C5C">
            <w:pPr>
              <w:rPr>
                <w:sz w:val="20"/>
                <w:lang w:val="en-US"/>
              </w:rPr>
            </w:pPr>
            <w:r w:rsidRPr="00C0165E">
              <w:rPr>
                <w:sz w:val="20"/>
                <w:lang w:val="en-US"/>
              </w:rPr>
              <w:t>37</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South Africa</w:t>
            </w:r>
          </w:p>
        </w:tc>
        <w:tc>
          <w:tcPr>
            <w:tcW w:w="2039" w:type="dxa"/>
          </w:tcPr>
          <w:p w:rsidR="00C54FC1" w:rsidRPr="00C0165E" w:rsidRDefault="00C54FC1" w:rsidP="00C0165E">
            <w:pPr>
              <w:jc w:val="both"/>
              <w:rPr>
                <w:sz w:val="20"/>
                <w:lang w:val="en-US"/>
              </w:rPr>
            </w:pPr>
            <w:r w:rsidRPr="00C0165E">
              <w:rPr>
                <w:sz w:val="20"/>
                <w:lang w:val="en-US"/>
              </w:rPr>
              <w:t>47,941</w:t>
            </w:r>
          </w:p>
        </w:tc>
        <w:tc>
          <w:tcPr>
            <w:tcW w:w="263" w:type="dxa"/>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Lithuania</w:t>
            </w:r>
          </w:p>
        </w:tc>
        <w:tc>
          <w:tcPr>
            <w:tcW w:w="2257" w:type="dxa"/>
          </w:tcPr>
          <w:p w:rsidR="00C54FC1" w:rsidRPr="00C0165E" w:rsidRDefault="00C54FC1" w:rsidP="00DD5C5C">
            <w:pPr>
              <w:rPr>
                <w:sz w:val="20"/>
                <w:lang w:val="en-US"/>
              </w:rPr>
            </w:pPr>
            <w:r w:rsidRPr="00C0165E">
              <w:rPr>
                <w:sz w:val="20"/>
                <w:lang w:val="en-US"/>
              </w:rPr>
              <w:t>11</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Costa Rica</w:t>
            </w:r>
          </w:p>
        </w:tc>
        <w:tc>
          <w:tcPr>
            <w:tcW w:w="2039" w:type="dxa"/>
          </w:tcPr>
          <w:p w:rsidR="00C54FC1" w:rsidRPr="00C0165E" w:rsidRDefault="00C54FC1" w:rsidP="00C0165E">
            <w:pPr>
              <w:jc w:val="both"/>
              <w:rPr>
                <w:sz w:val="20"/>
                <w:lang w:val="en-US"/>
              </w:rPr>
            </w:pPr>
            <w:r w:rsidRPr="00C0165E">
              <w:rPr>
                <w:sz w:val="20"/>
                <w:lang w:val="en-US"/>
              </w:rPr>
              <w:t>44,191</w:t>
            </w:r>
          </w:p>
        </w:tc>
        <w:tc>
          <w:tcPr>
            <w:tcW w:w="263" w:type="dxa"/>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Montenegro</w:t>
            </w:r>
          </w:p>
        </w:tc>
        <w:tc>
          <w:tcPr>
            <w:tcW w:w="2257" w:type="dxa"/>
          </w:tcPr>
          <w:p w:rsidR="00C54FC1" w:rsidRPr="00C0165E" w:rsidRDefault="00C54FC1" w:rsidP="00DD5C5C">
            <w:pPr>
              <w:rPr>
                <w:sz w:val="20"/>
                <w:lang w:val="en-US"/>
              </w:rPr>
            </w:pPr>
            <w:r w:rsidRPr="00C0165E">
              <w:rPr>
                <w:sz w:val="20"/>
                <w:lang w:val="en-US"/>
              </w:rPr>
              <w:t>10</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Guatemala</w:t>
            </w:r>
          </w:p>
        </w:tc>
        <w:tc>
          <w:tcPr>
            <w:tcW w:w="2039" w:type="dxa"/>
          </w:tcPr>
          <w:p w:rsidR="00C54FC1" w:rsidRPr="00C0165E" w:rsidRDefault="00C54FC1" w:rsidP="00C0165E">
            <w:pPr>
              <w:jc w:val="both"/>
              <w:rPr>
                <w:sz w:val="20"/>
                <w:lang w:val="en-US"/>
              </w:rPr>
            </w:pPr>
            <w:r w:rsidRPr="00C0165E">
              <w:rPr>
                <w:sz w:val="20"/>
                <w:lang w:val="en-US"/>
              </w:rPr>
              <w:t>44,079</w:t>
            </w:r>
          </w:p>
        </w:tc>
        <w:tc>
          <w:tcPr>
            <w:tcW w:w="263" w:type="dxa"/>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Bolivia (Plurinational State of)</w:t>
            </w:r>
          </w:p>
        </w:tc>
        <w:tc>
          <w:tcPr>
            <w:tcW w:w="2257" w:type="dxa"/>
          </w:tcPr>
          <w:p w:rsidR="00C54FC1" w:rsidRPr="00C0165E" w:rsidRDefault="00C54FC1" w:rsidP="00DD5C5C">
            <w:pPr>
              <w:rPr>
                <w:sz w:val="20"/>
                <w:lang w:val="en-US"/>
              </w:rPr>
            </w:pPr>
            <w:r w:rsidRPr="00C0165E">
              <w:rPr>
                <w:sz w:val="20"/>
                <w:lang w:val="en-US"/>
              </w:rPr>
              <w:t>9</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Switzerland</w:t>
            </w:r>
          </w:p>
        </w:tc>
        <w:tc>
          <w:tcPr>
            <w:tcW w:w="2039" w:type="dxa"/>
          </w:tcPr>
          <w:p w:rsidR="00C54FC1" w:rsidRPr="00C0165E" w:rsidRDefault="00C54FC1" w:rsidP="00C0165E">
            <w:pPr>
              <w:jc w:val="both"/>
              <w:rPr>
                <w:sz w:val="20"/>
                <w:lang w:val="en-US"/>
              </w:rPr>
            </w:pPr>
            <w:r w:rsidRPr="00C0165E">
              <w:rPr>
                <w:sz w:val="20"/>
                <w:lang w:val="en-US"/>
              </w:rPr>
              <w:t>42,595</w:t>
            </w:r>
          </w:p>
        </w:tc>
        <w:tc>
          <w:tcPr>
            <w:tcW w:w="263" w:type="dxa"/>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Serbia</w:t>
            </w:r>
          </w:p>
        </w:tc>
        <w:tc>
          <w:tcPr>
            <w:tcW w:w="2257" w:type="dxa"/>
          </w:tcPr>
          <w:p w:rsidR="00C54FC1" w:rsidRPr="00C0165E" w:rsidRDefault="00C54FC1" w:rsidP="00DD5C5C">
            <w:pPr>
              <w:rPr>
                <w:sz w:val="20"/>
                <w:lang w:val="en-US"/>
              </w:rPr>
            </w:pPr>
            <w:r w:rsidRPr="00C0165E">
              <w:rPr>
                <w:sz w:val="20"/>
                <w:lang w:val="en-US"/>
              </w:rPr>
              <w:t>5</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Nigeria</w:t>
            </w:r>
          </w:p>
        </w:tc>
        <w:tc>
          <w:tcPr>
            <w:tcW w:w="2039" w:type="dxa"/>
          </w:tcPr>
          <w:p w:rsidR="00C54FC1" w:rsidRPr="00C0165E" w:rsidRDefault="00C54FC1" w:rsidP="00C0165E">
            <w:pPr>
              <w:jc w:val="both"/>
              <w:rPr>
                <w:sz w:val="20"/>
                <w:lang w:val="en-US"/>
              </w:rPr>
            </w:pPr>
            <w:r w:rsidRPr="00C0165E">
              <w:rPr>
                <w:sz w:val="20"/>
                <w:lang w:val="en-US"/>
              </w:rPr>
              <w:t>36,289</w:t>
            </w:r>
          </w:p>
        </w:tc>
        <w:tc>
          <w:tcPr>
            <w:tcW w:w="263" w:type="dxa"/>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Zimbabwe</w:t>
            </w:r>
          </w:p>
        </w:tc>
        <w:tc>
          <w:tcPr>
            <w:tcW w:w="2257" w:type="dxa"/>
          </w:tcPr>
          <w:p w:rsidR="00C54FC1" w:rsidRPr="00C0165E" w:rsidRDefault="00C54FC1" w:rsidP="00DD5C5C">
            <w:pPr>
              <w:rPr>
                <w:sz w:val="20"/>
                <w:lang w:val="en-US"/>
              </w:rPr>
            </w:pPr>
            <w:r w:rsidRPr="00C0165E">
              <w:rPr>
                <w:sz w:val="20"/>
                <w:lang w:val="en-US"/>
              </w:rPr>
              <w:t>4</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Egypt</w:t>
            </w:r>
          </w:p>
        </w:tc>
        <w:tc>
          <w:tcPr>
            <w:tcW w:w="2039" w:type="dxa"/>
          </w:tcPr>
          <w:p w:rsidR="00C54FC1" w:rsidRPr="00C0165E" w:rsidRDefault="00C54FC1" w:rsidP="00C0165E">
            <w:pPr>
              <w:jc w:val="both"/>
              <w:rPr>
                <w:sz w:val="20"/>
                <w:lang w:val="en-US"/>
              </w:rPr>
            </w:pPr>
            <w:r w:rsidRPr="00C0165E">
              <w:rPr>
                <w:sz w:val="20"/>
                <w:lang w:val="en-US"/>
              </w:rPr>
              <w:t>20,332</w:t>
            </w:r>
          </w:p>
        </w:tc>
        <w:tc>
          <w:tcPr>
            <w:tcW w:w="263" w:type="dxa"/>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Azerbaijan</w:t>
            </w:r>
          </w:p>
        </w:tc>
        <w:tc>
          <w:tcPr>
            <w:tcW w:w="2257" w:type="dxa"/>
          </w:tcPr>
          <w:p w:rsidR="00C54FC1" w:rsidRPr="00C0165E" w:rsidRDefault="00C54FC1" w:rsidP="00DD5C5C">
            <w:pPr>
              <w:rPr>
                <w:sz w:val="20"/>
                <w:lang w:val="en-US"/>
              </w:rPr>
            </w:pPr>
            <w:r w:rsidRPr="00C0165E">
              <w:rPr>
                <w:sz w:val="20"/>
                <w:lang w:val="en-US"/>
              </w:rPr>
              <w:t>3</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Columbia</w:t>
            </w:r>
          </w:p>
        </w:tc>
        <w:tc>
          <w:tcPr>
            <w:tcW w:w="2039" w:type="dxa"/>
          </w:tcPr>
          <w:p w:rsidR="00C54FC1" w:rsidRPr="00C0165E" w:rsidRDefault="00C54FC1" w:rsidP="00C0165E">
            <w:pPr>
              <w:jc w:val="both"/>
              <w:rPr>
                <w:sz w:val="20"/>
                <w:lang w:val="en-US"/>
              </w:rPr>
            </w:pPr>
            <w:r w:rsidRPr="00C0165E">
              <w:rPr>
                <w:sz w:val="20"/>
                <w:lang w:val="en-US"/>
              </w:rPr>
              <w:t>17,097</w:t>
            </w:r>
          </w:p>
        </w:tc>
        <w:tc>
          <w:tcPr>
            <w:tcW w:w="263" w:type="dxa"/>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Iceland</w:t>
            </w:r>
          </w:p>
        </w:tc>
        <w:tc>
          <w:tcPr>
            <w:tcW w:w="2257" w:type="dxa"/>
          </w:tcPr>
          <w:p w:rsidR="00C54FC1" w:rsidRPr="00C0165E" w:rsidRDefault="00C54FC1" w:rsidP="00DD5C5C">
            <w:pPr>
              <w:rPr>
                <w:sz w:val="20"/>
                <w:lang w:val="en-US"/>
              </w:rPr>
            </w:pPr>
            <w:r w:rsidRPr="00C0165E">
              <w:rPr>
                <w:sz w:val="20"/>
                <w:lang w:val="en-US"/>
              </w:rPr>
              <w:t>2</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United Republic of Tanzania</w:t>
            </w:r>
          </w:p>
        </w:tc>
        <w:tc>
          <w:tcPr>
            <w:tcW w:w="2039" w:type="dxa"/>
          </w:tcPr>
          <w:p w:rsidR="00C54FC1" w:rsidRPr="00C0165E" w:rsidRDefault="00C54FC1" w:rsidP="00C0165E">
            <w:pPr>
              <w:jc w:val="both"/>
              <w:rPr>
                <w:sz w:val="20"/>
                <w:lang w:val="en-US"/>
              </w:rPr>
            </w:pPr>
            <w:r w:rsidRPr="00C0165E">
              <w:rPr>
                <w:sz w:val="20"/>
                <w:lang w:val="en-US"/>
              </w:rPr>
              <w:t>16,000</w:t>
            </w:r>
          </w:p>
        </w:tc>
        <w:tc>
          <w:tcPr>
            <w:tcW w:w="263" w:type="dxa"/>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Armenia</w:t>
            </w:r>
          </w:p>
        </w:tc>
        <w:tc>
          <w:tcPr>
            <w:tcW w:w="2257" w:type="dxa"/>
          </w:tcPr>
          <w:p w:rsidR="00C54FC1" w:rsidRPr="00C0165E" w:rsidRDefault="00C54FC1" w:rsidP="00DD5C5C">
            <w:pPr>
              <w:rPr>
                <w:sz w:val="20"/>
                <w:lang w:val="en-US"/>
              </w:rPr>
            </w:pPr>
            <w:r w:rsidRPr="00C0165E">
              <w:rPr>
                <w:sz w:val="20"/>
                <w:lang w:val="en-US"/>
              </w:rPr>
              <w:t>2</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Peru</w:t>
            </w:r>
          </w:p>
        </w:tc>
        <w:tc>
          <w:tcPr>
            <w:tcW w:w="2039" w:type="dxa"/>
          </w:tcPr>
          <w:p w:rsidR="00C54FC1" w:rsidRPr="00C0165E" w:rsidRDefault="00C54FC1" w:rsidP="00C0165E">
            <w:pPr>
              <w:jc w:val="both"/>
              <w:rPr>
                <w:sz w:val="20"/>
                <w:lang w:val="en-US"/>
              </w:rPr>
            </w:pPr>
            <w:r w:rsidRPr="00C0165E">
              <w:rPr>
                <w:sz w:val="20"/>
                <w:lang w:val="en-US"/>
              </w:rPr>
              <w:t>13,439</w:t>
            </w:r>
          </w:p>
        </w:tc>
        <w:tc>
          <w:tcPr>
            <w:tcW w:w="263" w:type="dxa"/>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Luxemburg</w:t>
            </w:r>
          </w:p>
        </w:tc>
        <w:tc>
          <w:tcPr>
            <w:tcW w:w="2257" w:type="dxa"/>
          </w:tcPr>
          <w:p w:rsidR="00C54FC1" w:rsidRPr="00C0165E" w:rsidRDefault="00C54FC1" w:rsidP="00DD5C5C">
            <w:pPr>
              <w:rPr>
                <w:sz w:val="20"/>
                <w:lang w:val="en-US"/>
              </w:rPr>
            </w:pPr>
            <w:r w:rsidRPr="00C0165E">
              <w:rPr>
                <w:sz w:val="20"/>
                <w:lang w:val="en-US"/>
              </w:rPr>
              <w:t>1</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Russian Federation</w:t>
            </w:r>
          </w:p>
        </w:tc>
        <w:tc>
          <w:tcPr>
            <w:tcW w:w="2039" w:type="dxa"/>
          </w:tcPr>
          <w:p w:rsidR="00C54FC1" w:rsidRPr="00C0165E" w:rsidRDefault="00C54FC1" w:rsidP="00C0165E">
            <w:pPr>
              <w:jc w:val="both"/>
              <w:rPr>
                <w:sz w:val="20"/>
                <w:lang w:val="en-US"/>
              </w:rPr>
            </w:pPr>
            <w:r w:rsidRPr="00C0165E">
              <w:rPr>
                <w:sz w:val="20"/>
                <w:lang w:val="en-US"/>
              </w:rPr>
              <w:t>12,549</w:t>
            </w:r>
          </w:p>
        </w:tc>
        <w:tc>
          <w:tcPr>
            <w:tcW w:w="263" w:type="dxa"/>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Jamaica</w:t>
            </w:r>
          </w:p>
        </w:tc>
        <w:tc>
          <w:tcPr>
            <w:tcW w:w="2257" w:type="dxa"/>
          </w:tcPr>
          <w:p w:rsidR="00C54FC1" w:rsidRPr="00C0165E" w:rsidRDefault="00C54FC1" w:rsidP="00DD5C5C">
            <w:pPr>
              <w:rPr>
                <w:sz w:val="20"/>
                <w:lang w:val="en-US"/>
              </w:rPr>
            </w:pPr>
            <w:r w:rsidRPr="00C0165E">
              <w:rPr>
                <w:sz w:val="20"/>
                <w:lang w:val="en-US"/>
              </w:rPr>
              <w:t>1</w:t>
            </w:r>
          </w:p>
        </w:tc>
      </w:tr>
      <w:tr w:rsidR="0015675C" w:rsidRPr="009F3486" w:rsidTr="00C0165E">
        <w:tc>
          <w:tcPr>
            <w:tcW w:w="2493" w:type="dxa"/>
          </w:tcPr>
          <w:p w:rsidR="00C54FC1" w:rsidRPr="00C0165E" w:rsidRDefault="00C54FC1" w:rsidP="00DD5C5C">
            <w:pPr>
              <w:rPr>
                <w:sz w:val="20"/>
                <w:lang w:val="en-US"/>
              </w:rPr>
            </w:pPr>
            <w:r w:rsidRPr="00C0165E">
              <w:rPr>
                <w:sz w:val="20"/>
                <w:lang w:val="en-US"/>
              </w:rPr>
              <w:t>Sweden</w:t>
            </w:r>
          </w:p>
        </w:tc>
        <w:tc>
          <w:tcPr>
            <w:tcW w:w="2039" w:type="dxa"/>
          </w:tcPr>
          <w:p w:rsidR="00C54FC1" w:rsidRPr="00C0165E" w:rsidRDefault="00C54FC1" w:rsidP="00C0165E">
            <w:pPr>
              <w:jc w:val="both"/>
              <w:rPr>
                <w:sz w:val="20"/>
                <w:lang w:val="en-US"/>
              </w:rPr>
            </w:pPr>
            <w:r w:rsidRPr="00C0165E">
              <w:rPr>
                <w:sz w:val="20"/>
                <w:lang w:val="en-US"/>
              </w:rPr>
              <w:t>10,651</w:t>
            </w:r>
          </w:p>
        </w:tc>
        <w:tc>
          <w:tcPr>
            <w:tcW w:w="263" w:type="dxa"/>
          </w:tcPr>
          <w:p w:rsidR="00C54FC1" w:rsidRPr="00C0165E" w:rsidRDefault="00C54FC1" w:rsidP="00DD5C5C">
            <w:pPr>
              <w:rPr>
                <w:sz w:val="20"/>
                <w:lang w:val="en-US"/>
              </w:rPr>
            </w:pPr>
          </w:p>
        </w:tc>
        <w:tc>
          <w:tcPr>
            <w:tcW w:w="1973" w:type="dxa"/>
          </w:tcPr>
          <w:p w:rsidR="00C54FC1" w:rsidRPr="00C0165E" w:rsidRDefault="00C54FC1" w:rsidP="00DD5C5C">
            <w:pPr>
              <w:rPr>
                <w:sz w:val="20"/>
                <w:lang w:val="en-US"/>
              </w:rPr>
            </w:pPr>
            <w:r w:rsidRPr="00C0165E">
              <w:rPr>
                <w:sz w:val="20"/>
                <w:lang w:val="en-US"/>
              </w:rPr>
              <w:t>Estonia</w:t>
            </w:r>
          </w:p>
        </w:tc>
        <w:tc>
          <w:tcPr>
            <w:tcW w:w="2257" w:type="dxa"/>
          </w:tcPr>
          <w:p w:rsidR="00C54FC1" w:rsidRPr="00C0165E" w:rsidRDefault="00C54FC1" w:rsidP="00DD5C5C">
            <w:pPr>
              <w:rPr>
                <w:sz w:val="20"/>
                <w:lang w:val="en-US"/>
              </w:rPr>
            </w:pPr>
            <w:r w:rsidRPr="00C0165E">
              <w:rPr>
                <w:sz w:val="20"/>
                <w:lang w:val="en-US"/>
              </w:rPr>
              <w:t>1</w:t>
            </w:r>
          </w:p>
        </w:tc>
      </w:tr>
    </w:tbl>
    <w:p w:rsidR="00C54FC1" w:rsidRPr="009F3486" w:rsidRDefault="00C54FC1" w:rsidP="00C54FC1">
      <w:pPr>
        <w:rPr>
          <w:szCs w:val="24"/>
          <w:lang w:val="en-US"/>
        </w:rPr>
      </w:pPr>
    </w:p>
    <w:p w:rsidR="00F6283F" w:rsidRPr="00432449" w:rsidRDefault="00F6283F" w:rsidP="00F6283F">
      <w:pPr>
        <w:pStyle w:val="Caption"/>
        <w:rPr>
          <w:b/>
          <w:sz w:val="18"/>
          <w:szCs w:val="18"/>
          <w:lang w:val="en-US"/>
        </w:rPr>
      </w:pPr>
      <w:r w:rsidRPr="00432449">
        <w:rPr>
          <w:b/>
        </w:rPr>
        <w:t xml:space="preserve">Table </w:t>
      </w:r>
      <w:r w:rsidR="00A664FB" w:rsidRPr="00432449">
        <w:rPr>
          <w:b/>
        </w:rPr>
        <w:t>2-3</w:t>
      </w:r>
      <w:r w:rsidRPr="00432449">
        <w:rPr>
          <w:b/>
          <w:bCs/>
        </w:rPr>
        <w:t xml:space="preserve"> </w:t>
      </w:r>
      <w:r w:rsidRPr="00432449">
        <w:rPr>
          <w:b/>
          <w:sz w:val="22"/>
          <w:szCs w:val="22"/>
          <w:lang w:val="en-US"/>
        </w:rPr>
        <w:t xml:space="preserve">Quantities of Pentachlorophenol Exported by Top </w:t>
      </w:r>
      <w:r w:rsidR="00320796">
        <w:rPr>
          <w:b/>
          <w:sz w:val="22"/>
          <w:szCs w:val="22"/>
          <w:lang w:val="en-US"/>
        </w:rPr>
        <w:t>7</w:t>
      </w:r>
      <w:r w:rsidR="00320796" w:rsidRPr="00432449">
        <w:rPr>
          <w:b/>
          <w:sz w:val="22"/>
          <w:szCs w:val="22"/>
          <w:lang w:val="en-US"/>
        </w:rPr>
        <w:t xml:space="preserve"> </w:t>
      </w:r>
      <w:r w:rsidRPr="00432449">
        <w:rPr>
          <w:b/>
          <w:sz w:val="22"/>
          <w:szCs w:val="22"/>
          <w:lang w:val="en-US"/>
        </w:rPr>
        <w:t xml:space="preserve">Countries.  </w:t>
      </w:r>
    </w:p>
    <w:tbl>
      <w:tblPr>
        <w:tblW w:w="9025"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top w:w="43" w:type="dxa"/>
          <w:left w:w="115" w:type="dxa"/>
          <w:bottom w:w="43" w:type="dxa"/>
          <w:right w:w="115" w:type="dxa"/>
        </w:tblCellMar>
        <w:tblLook w:val="04A0"/>
      </w:tblPr>
      <w:tblGrid>
        <w:gridCol w:w="2493"/>
        <w:gridCol w:w="2039"/>
        <w:gridCol w:w="263"/>
        <w:gridCol w:w="1973"/>
        <w:gridCol w:w="2257"/>
      </w:tblGrid>
      <w:tr w:rsidR="0015675C" w:rsidRPr="009F3486" w:rsidTr="00C0165E">
        <w:tc>
          <w:tcPr>
            <w:tcW w:w="2493" w:type="dxa"/>
            <w:tcBorders>
              <w:top w:val="double" w:sz="2" w:space="0" w:color="auto"/>
              <w:bottom w:val="double" w:sz="2" w:space="0" w:color="auto"/>
            </w:tcBorders>
            <w:shd w:val="clear" w:color="auto" w:fill="D9D9D9"/>
          </w:tcPr>
          <w:p w:rsidR="00F6283F" w:rsidRPr="00C0165E" w:rsidRDefault="00F6283F" w:rsidP="00F6283F">
            <w:pPr>
              <w:rPr>
                <w:b/>
                <w:sz w:val="20"/>
                <w:lang w:val="en-US"/>
              </w:rPr>
            </w:pPr>
            <w:r w:rsidRPr="00C0165E">
              <w:rPr>
                <w:b/>
                <w:sz w:val="20"/>
                <w:lang w:val="en-US"/>
              </w:rPr>
              <w:t>Country</w:t>
            </w:r>
          </w:p>
        </w:tc>
        <w:tc>
          <w:tcPr>
            <w:tcW w:w="2039" w:type="dxa"/>
            <w:tcBorders>
              <w:top w:val="double" w:sz="2" w:space="0" w:color="auto"/>
              <w:bottom w:val="double" w:sz="2" w:space="0" w:color="auto"/>
            </w:tcBorders>
            <w:shd w:val="clear" w:color="auto" w:fill="D9D9D9"/>
          </w:tcPr>
          <w:p w:rsidR="00F6283F" w:rsidRPr="00C0165E" w:rsidRDefault="00F6283F" w:rsidP="00F6283F">
            <w:pPr>
              <w:rPr>
                <w:b/>
                <w:sz w:val="20"/>
                <w:lang w:val="en-US"/>
              </w:rPr>
            </w:pPr>
            <w:r w:rsidRPr="00C0165E">
              <w:rPr>
                <w:b/>
                <w:sz w:val="20"/>
                <w:lang w:val="en-US"/>
              </w:rPr>
              <w:t>Kilograms Exported</w:t>
            </w:r>
          </w:p>
        </w:tc>
        <w:tc>
          <w:tcPr>
            <w:tcW w:w="263" w:type="dxa"/>
            <w:tcBorders>
              <w:top w:val="double" w:sz="2" w:space="0" w:color="auto"/>
              <w:bottom w:val="double" w:sz="2" w:space="0" w:color="auto"/>
            </w:tcBorders>
            <w:shd w:val="clear" w:color="auto" w:fill="D9D9D9"/>
          </w:tcPr>
          <w:p w:rsidR="00F6283F" w:rsidRPr="00C0165E" w:rsidRDefault="00F6283F" w:rsidP="00F6283F">
            <w:pPr>
              <w:rPr>
                <w:b/>
                <w:sz w:val="20"/>
                <w:lang w:val="en-US"/>
              </w:rPr>
            </w:pPr>
          </w:p>
        </w:tc>
        <w:tc>
          <w:tcPr>
            <w:tcW w:w="1973" w:type="dxa"/>
            <w:tcBorders>
              <w:top w:val="double" w:sz="2" w:space="0" w:color="auto"/>
              <w:bottom w:val="double" w:sz="2" w:space="0" w:color="auto"/>
            </w:tcBorders>
            <w:shd w:val="clear" w:color="auto" w:fill="D9D9D9"/>
          </w:tcPr>
          <w:p w:rsidR="00F6283F" w:rsidRPr="00C0165E" w:rsidRDefault="00F6283F" w:rsidP="00F6283F">
            <w:pPr>
              <w:rPr>
                <w:b/>
                <w:sz w:val="20"/>
                <w:lang w:val="en-US"/>
              </w:rPr>
            </w:pPr>
            <w:r w:rsidRPr="00C0165E">
              <w:rPr>
                <w:b/>
                <w:sz w:val="20"/>
                <w:lang w:val="en-US"/>
              </w:rPr>
              <w:t>Country</w:t>
            </w:r>
          </w:p>
        </w:tc>
        <w:tc>
          <w:tcPr>
            <w:tcW w:w="2257" w:type="dxa"/>
            <w:tcBorders>
              <w:top w:val="double" w:sz="2" w:space="0" w:color="auto"/>
              <w:bottom w:val="double" w:sz="2" w:space="0" w:color="auto"/>
            </w:tcBorders>
            <w:shd w:val="clear" w:color="auto" w:fill="D9D9D9"/>
          </w:tcPr>
          <w:p w:rsidR="00F6283F" w:rsidRPr="00C0165E" w:rsidRDefault="00F6283F" w:rsidP="00F6283F">
            <w:pPr>
              <w:rPr>
                <w:b/>
                <w:sz w:val="20"/>
                <w:lang w:val="en-US"/>
              </w:rPr>
            </w:pPr>
            <w:r w:rsidRPr="00C0165E">
              <w:rPr>
                <w:b/>
                <w:sz w:val="20"/>
                <w:lang w:val="en-US"/>
              </w:rPr>
              <w:t>Kilograms Exported</w:t>
            </w:r>
          </w:p>
        </w:tc>
      </w:tr>
      <w:tr w:rsidR="0015675C" w:rsidRPr="009F3486" w:rsidTr="00C0165E">
        <w:tc>
          <w:tcPr>
            <w:tcW w:w="2493" w:type="dxa"/>
            <w:tcBorders>
              <w:top w:val="double" w:sz="2" w:space="0" w:color="auto"/>
            </w:tcBorders>
          </w:tcPr>
          <w:p w:rsidR="00F6283F" w:rsidRPr="00C0165E" w:rsidRDefault="00F6283F" w:rsidP="00F6283F">
            <w:pPr>
              <w:rPr>
                <w:sz w:val="20"/>
                <w:lang w:val="en-US"/>
              </w:rPr>
            </w:pPr>
            <w:r w:rsidRPr="00C0165E">
              <w:rPr>
                <w:sz w:val="20"/>
                <w:lang w:val="en-US"/>
              </w:rPr>
              <w:t>Mexico</w:t>
            </w:r>
          </w:p>
        </w:tc>
        <w:tc>
          <w:tcPr>
            <w:tcW w:w="2039" w:type="dxa"/>
            <w:tcBorders>
              <w:top w:val="double" w:sz="2" w:space="0" w:color="auto"/>
            </w:tcBorders>
          </w:tcPr>
          <w:p w:rsidR="00F6283F" w:rsidRPr="00C0165E" w:rsidRDefault="00F6283F" w:rsidP="00F6283F">
            <w:pPr>
              <w:rPr>
                <w:sz w:val="20"/>
                <w:lang w:val="en-US"/>
              </w:rPr>
            </w:pPr>
            <w:r w:rsidRPr="00C0165E">
              <w:rPr>
                <w:sz w:val="20"/>
                <w:lang w:val="en-US"/>
              </w:rPr>
              <w:t>6,195,680</w:t>
            </w:r>
          </w:p>
        </w:tc>
        <w:tc>
          <w:tcPr>
            <w:tcW w:w="263" w:type="dxa"/>
            <w:vMerge w:val="restart"/>
            <w:tcBorders>
              <w:top w:val="double" w:sz="2" w:space="0" w:color="auto"/>
            </w:tcBorders>
          </w:tcPr>
          <w:p w:rsidR="00F6283F" w:rsidRPr="00C0165E" w:rsidRDefault="00F6283F" w:rsidP="00F6283F">
            <w:pPr>
              <w:rPr>
                <w:sz w:val="20"/>
                <w:lang w:val="en-US"/>
              </w:rPr>
            </w:pPr>
          </w:p>
        </w:tc>
        <w:tc>
          <w:tcPr>
            <w:tcW w:w="1973" w:type="dxa"/>
            <w:tcBorders>
              <w:top w:val="double" w:sz="2" w:space="0" w:color="auto"/>
            </w:tcBorders>
          </w:tcPr>
          <w:p w:rsidR="00F6283F" w:rsidRPr="00C0165E" w:rsidRDefault="00F6283F" w:rsidP="00F6283F">
            <w:pPr>
              <w:rPr>
                <w:sz w:val="20"/>
                <w:lang w:val="en-US"/>
              </w:rPr>
            </w:pPr>
            <w:r w:rsidRPr="00C0165E">
              <w:rPr>
                <w:sz w:val="20"/>
                <w:lang w:val="en-US"/>
              </w:rPr>
              <w:t>Canada</w:t>
            </w:r>
          </w:p>
        </w:tc>
        <w:tc>
          <w:tcPr>
            <w:tcW w:w="2257" w:type="dxa"/>
            <w:tcBorders>
              <w:top w:val="double" w:sz="2" w:space="0" w:color="auto"/>
            </w:tcBorders>
          </w:tcPr>
          <w:p w:rsidR="00F6283F" w:rsidRPr="00C0165E" w:rsidRDefault="00F6283F" w:rsidP="00F6283F">
            <w:pPr>
              <w:rPr>
                <w:sz w:val="20"/>
                <w:lang w:val="en-US"/>
              </w:rPr>
            </w:pPr>
            <w:r w:rsidRPr="00C0165E">
              <w:rPr>
                <w:sz w:val="20"/>
                <w:lang w:val="en-US"/>
              </w:rPr>
              <w:t>6,490</w:t>
            </w:r>
          </w:p>
        </w:tc>
      </w:tr>
      <w:tr w:rsidR="0015675C" w:rsidRPr="009F3486" w:rsidTr="00C0165E">
        <w:tc>
          <w:tcPr>
            <w:tcW w:w="2493" w:type="dxa"/>
          </w:tcPr>
          <w:p w:rsidR="00F6283F" w:rsidRPr="00C0165E" w:rsidRDefault="00F6283F" w:rsidP="00F6283F">
            <w:pPr>
              <w:rPr>
                <w:sz w:val="20"/>
                <w:lang w:val="en-US"/>
              </w:rPr>
            </w:pPr>
            <w:r w:rsidRPr="00C0165E">
              <w:rPr>
                <w:sz w:val="20"/>
                <w:lang w:val="en-US"/>
              </w:rPr>
              <w:t>United States of America</w:t>
            </w:r>
          </w:p>
        </w:tc>
        <w:tc>
          <w:tcPr>
            <w:tcW w:w="2039" w:type="dxa"/>
          </w:tcPr>
          <w:p w:rsidR="00F6283F" w:rsidRPr="00C0165E" w:rsidRDefault="00F6283F" w:rsidP="00F6283F">
            <w:pPr>
              <w:rPr>
                <w:sz w:val="20"/>
                <w:lang w:val="en-US"/>
              </w:rPr>
            </w:pPr>
            <w:r w:rsidRPr="00C0165E">
              <w:rPr>
                <w:sz w:val="20"/>
                <w:lang w:val="en-US"/>
              </w:rPr>
              <w:t>481,127</w:t>
            </w:r>
          </w:p>
        </w:tc>
        <w:tc>
          <w:tcPr>
            <w:tcW w:w="263" w:type="dxa"/>
            <w:vMerge/>
          </w:tcPr>
          <w:p w:rsidR="00F6283F" w:rsidRPr="00C0165E" w:rsidRDefault="00F6283F" w:rsidP="00F6283F">
            <w:pPr>
              <w:rPr>
                <w:sz w:val="20"/>
                <w:lang w:val="en-US"/>
              </w:rPr>
            </w:pPr>
          </w:p>
        </w:tc>
        <w:tc>
          <w:tcPr>
            <w:tcW w:w="1973" w:type="dxa"/>
          </w:tcPr>
          <w:p w:rsidR="00F6283F" w:rsidRPr="00C0165E" w:rsidRDefault="00F6283F" w:rsidP="00F6283F">
            <w:pPr>
              <w:rPr>
                <w:sz w:val="20"/>
                <w:lang w:val="en-US"/>
              </w:rPr>
            </w:pPr>
            <w:r w:rsidRPr="00C0165E">
              <w:rPr>
                <w:sz w:val="20"/>
                <w:lang w:val="en-US"/>
              </w:rPr>
              <w:t>Japan</w:t>
            </w:r>
          </w:p>
        </w:tc>
        <w:tc>
          <w:tcPr>
            <w:tcW w:w="2257" w:type="dxa"/>
          </w:tcPr>
          <w:p w:rsidR="00F6283F" w:rsidRPr="00C0165E" w:rsidRDefault="00F6283F" w:rsidP="00F6283F">
            <w:pPr>
              <w:rPr>
                <w:sz w:val="20"/>
                <w:lang w:val="en-US"/>
              </w:rPr>
            </w:pPr>
            <w:r w:rsidRPr="00C0165E">
              <w:rPr>
                <w:sz w:val="20"/>
                <w:lang w:val="en-US"/>
              </w:rPr>
              <w:t>1,050</w:t>
            </w:r>
          </w:p>
        </w:tc>
      </w:tr>
      <w:tr w:rsidR="0015675C" w:rsidRPr="009F3486" w:rsidTr="00C0165E">
        <w:tc>
          <w:tcPr>
            <w:tcW w:w="2493" w:type="dxa"/>
          </w:tcPr>
          <w:p w:rsidR="00F6283F" w:rsidRPr="00C0165E" w:rsidRDefault="00F6283F" w:rsidP="00F6283F">
            <w:pPr>
              <w:rPr>
                <w:sz w:val="20"/>
                <w:lang w:val="en-US"/>
              </w:rPr>
            </w:pPr>
            <w:r w:rsidRPr="00C0165E">
              <w:rPr>
                <w:sz w:val="20"/>
                <w:lang w:val="en-US"/>
              </w:rPr>
              <w:t>Italy</w:t>
            </w:r>
          </w:p>
        </w:tc>
        <w:tc>
          <w:tcPr>
            <w:tcW w:w="2039" w:type="dxa"/>
          </w:tcPr>
          <w:p w:rsidR="00F6283F" w:rsidRPr="00C0165E" w:rsidRDefault="00F6283F" w:rsidP="00F6283F">
            <w:pPr>
              <w:rPr>
                <w:sz w:val="20"/>
                <w:lang w:val="en-US"/>
              </w:rPr>
            </w:pPr>
            <w:r w:rsidRPr="00C0165E">
              <w:rPr>
                <w:sz w:val="20"/>
                <w:lang w:val="en-US"/>
              </w:rPr>
              <w:t>18,961</w:t>
            </w:r>
          </w:p>
        </w:tc>
        <w:tc>
          <w:tcPr>
            <w:tcW w:w="263" w:type="dxa"/>
            <w:vMerge/>
          </w:tcPr>
          <w:p w:rsidR="00F6283F" w:rsidRPr="00C0165E" w:rsidRDefault="00F6283F" w:rsidP="00F6283F">
            <w:pPr>
              <w:rPr>
                <w:sz w:val="20"/>
                <w:lang w:val="en-US"/>
              </w:rPr>
            </w:pPr>
          </w:p>
        </w:tc>
        <w:tc>
          <w:tcPr>
            <w:tcW w:w="1973" w:type="dxa"/>
          </w:tcPr>
          <w:p w:rsidR="00F6283F" w:rsidRPr="00C0165E" w:rsidRDefault="00F6283F" w:rsidP="00F6283F">
            <w:pPr>
              <w:rPr>
                <w:sz w:val="20"/>
                <w:lang w:val="en-US"/>
              </w:rPr>
            </w:pPr>
            <w:r w:rsidRPr="00C0165E">
              <w:rPr>
                <w:sz w:val="20"/>
                <w:lang w:val="en-US"/>
              </w:rPr>
              <w:t>South Africa</w:t>
            </w:r>
          </w:p>
        </w:tc>
        <w:tc>
          <w:tcPr>
            <w:tcW w:w="2257" w:type="dxa"/>
          </w:tcPr>
          <w:p w:rsidR="00F6283F" w:rsidRPr="00C0165E" w:rsidRDefault="00F6283F" w:rsidP="00F6283F">
            <w:pPr>
              <w:rPr>
                <w:sz w:val="20"/>
                <w:lang w:val="en-US"/>
              </w:rPr>
            </w:pPr>
            <w:r w:rsidRPr="00C0165E">
              <w:rPr>
                <w:sz w:val="20"/>
                <w:lang w:val="en-US"/>
              </w:rPr>
              <w:t>6</w:t>
            </w:r>
          </w:p>
        </w:tc>
      </w:tr>
      <w:tr w:rsidR="0015675C" w:rsidRPr="009F3486" w:rsidTr="00C0165E">
        <w:tc>
          <w:tcPr>
            <w:tcW w:w="2493" w:type="dxa"/>
          </w:tcPr>
          <w:p w:rsidR="00F6283F" w:rsidRPr="00C0165E" w:rsidRDefault="00F6283F" w:rsidP="00F6283F">
            <w:pPr>
              <w:rPr>
                <w:sz w:val="20"/>
                <w:lang w:val="en-US"/>
              </w:rPr>
            </w:pPr>
            <w:r w:rsidRPr="00C0165E">
              <w:rPr>
                <w:sz w:val="20"/>
                <w:lang w:val="en-US"/>
              </w:rPr>
              <w:t>United Kingdom</w:t>
            </w:r>
          </w:p>
        </w:tc>
        <w:tc>
          <w:tcPr>
            <w:tcW w:w="2039" w:type="dxa"/>
          </w:tcPr>
          <w:p w:rsidR="00F6283F" w:rsidRPr="00C0165E" w:rsidRDefault="00F6283F" w:rsidP="00F6283F">
            <w:pPr>
              <w:rPr>
                <w:sz w:val="20"/>
                <w:lang w:val="en-US"/>
              </w:rPr>
            </w:pPr>
            <w:r w:rsidRPr="00C0165E">
              <w:rPr>
                <w:sz w:val="20"/>
                <w:lang w:val="en-US"/>
              </w:rPr>
              <w:t>10,225</w:t>
            </w:r>
          </w:p>
        </w:tc>
        <w:tc>
          <w:tcPr>
            <w:tcW w:w="263" w:type="dxa"/>
            <w:vMerge/>
          </w:tcPr>
          <w:p w:rsidR="00F6283F" w:rsidRPr="00C0165E" w:rsidRDefault="00F6283F" w:rsidP="00F6283F">
            <w:pPr>
              <w:rPr>
                <w:sz w:val="20"/>
                <w:lang w:val="en-US"/>
              </w:rPr>
            </w:pPr>
          </w:p>
        </w:tc>
        <w:tc>
          <w:tcPr>
            <w:tcW w:w="1973" w:type="dxa"/>
          </w:tcPr>
          <w:p w:rsidR="00F6283F" w:rsidRPr="00C0165E" w:rsidRDefault="00F6283F" w:rsidP="00F6283F">
            <w:pPr>
              <w:rPr>
                <w:sz w:val="20"/>
                <w:lang w:val="en-US"/>
              </w:rPr>
            </w:pPr>
          </w:p>
        </w:tc>
        <w:tc>
          <w:tcPr>
            <w:tcW w:w="2257" w:type="dxa"/>
          </w:tcPr>
          <w:p w:rsidR="00F6283F" w:rsidRPr="00C0165E" w:rsidRDefault="00F6283F" w:rsidP="00F6283F">
            <w:pPr>
              <w:rPr>
                <w:sz w:val="20"/>
                <w:lang w:val="en-US"/>
              </w:rPr>
            </w:pPr>
          </w:p>
        </w:tc>
      </w:tr>
    </w:tbl>
    <w:p w:rsidR="00F6283F" w:rsidRDefault="00F6283F">
      <w:pPr>
        <w:pStyle w:val="BodyText"/>
        <w:tabs>
          <w:tab w:val="right" w:leader="dot" w:pos="8494"/>
        </w:tabs>
        <w:spacing w:after="120"/>
        <w:rPr>
          <w:sz w:val="22"/>
          <w:szCs w:val="22"/>
        </w:rPr>
      </w:pPr>
    </w:p>
    <w:p w:rsidR="00F6283F" w:rsidRPr="00432449" w:rsidRDefault="00F6283F" w:rsidP="00432449">
      <w:pPr>
        <w:pStyle w:val="Caption"/>
        <w:rPr>
          <w:b/>
        </w:rPr>
      </w:pPr>
      <w:r w:rsidRPr="00432449">
        <w:rPr>
          <w:b/>
        </w:rPr>
        <w:t xml:space="preserve">Table </w:t>
      </w:r>
      <w:r w:rsidR="00A664FB" w:rsidRPr="00432449">
        <w:rPr>
          <w:b/>
        </w:rPr>
        <w:t xml:space="preserve">2-4 </w:t>
      </w:r>
      <w:r w:rsidRPr="00432449">
        <w:rPr>
          <w:b/>
        </w:rPr>
        <w:t xml:space="preserve">Quantities of Pentachlorophenol Imported by Top </w:t>
      </w:r>
      <w:r w:rsidR="00320796">
        <w:rPr>
          <w:b/>
        </w:rPr>
        <w:t>27</w:t>
      </w:r>
      <w:r w:rsidR="00320796" w:rsidRPr="00432449">
        <w:rPr>
          <w:b/>
        </w:rPr>
        <w:t xml:space="preserve"> </w:t>
      </w:r>
      <w:r w:rsidRPr="00432449">
        <w:rPr>
          <w:b/>
        </w:rPr>
        <w:t xml:space="preserve">Countries.  </w:t>
      </w:r>
    </w:p>
    <w:tbl>
      <w:tblPr>
        <w:tblW w:w="9025"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top w:w="43" w:type="dxa"/>
          <w:left w:w="115" w:type="dxa"/>
          <w:bottom w:w="43" w:type="dxa"/>
          <w:right w:w="115" w:type="dxa"/>
        </w:tblCellMar>
        <w:tblLook w:val="04A0"/>
      </w:tblPr>
      <w:tblGrid>
        <w:gridCol w:w="2493"/>
        <w:gridCol w:w="2039"/>
        <w:gridCol w:w="263"/>
        <w:gridCol w:w="1973"/>
        <w:gridCol w:w="2257"/>
      </w:tblGrid>
      <w:tr w:rsidR="0015675C" w:rsidRPr="009F3486" w:rsidTr="00C0165E">
        <w:tc>
          <w:tcPr>
            <w:tcW w:w="2493" w:type="dxa"/>
            <w:tcBorders>
              <w:top w:val="double" w:sz="2" w:space="0" w:color="auto"/>
              <w:bottom w:val="double" w:sz="2" w:space="0" w:color="auto"/>
            </w:tcBorders>
            <w:shd w:val="clear" w:color="auto" w:fill="D9D9D9"/>
          </w:tcPr>
          <w:p w:rsidR="00F6283F" w:rsidRPr="00C0165E" w:rsidRDefault="00F6283F" w:rsidP="00AC025A">
            <w:pPr>
              <w:rPr>
                <w:b/>
                <w:sz w:val="20"/>
                <w:lang w:val="en-US"/>
              </w:rPr>
            </w:pPr>
            <w:r w:rsidRPr="00C0165E">
              <w:rPr>
                <w:b/>
                <w:sz w:val="20"/>
                <w:lang w:val="en-US"/>
              </w:rPr>
              <w:t>Country</w:t>
            </w:r>
          </w:p>
        </w:tc>
        <w:tc>
          <w:tcPr>
            <w:tcW w:w="2039" w:type="dxa"/>
            <w:tcBorders>
              <w:top w:val="double" w:sz="2" w:space="0" w:color="auto"/>
              <w:bottom w:val="double" w:sz="2" w:space="0" w:color="auto"/>
            </w:tcBorders>
            <w:shd w:val="clear" w:color="auto" w:fill="D9D9D9"/>
          </w:tcPr>
          <w:p w:rsidR="00F6283F" w:rsidRPr="00C0165E" w:rsidRDefault="00F6283F" w:rsidP="00AC025A">
            <w:pPr>
              <w:rPr>
                <w:b/>
                <w:sz w:val="20"/>
                <w:lang w:val="en-US"/>
              </w:rPr>
            </w:pPr>
            <w:r w:rsidRPr="00C0165E">
              <w:rPr>
                <w:b/>
                <w:sz w:val="20"/>
                <w:lang w:val="en-US"/>
              </w:rPr>
              <w:t>Kilograms Exported</w:t>
            </w:r>
          </w:p>
        </w:tc>
        <w:tc>
          <w:tcPr>
            <w:tcW w:w="263" w:type="dxa"/>
            <w:tcBorders>
              <w:top w:val="double" w:sz="2" w:space="0" w:color="auto"/>
              <w:bottom w:val="double" w:sz="2" w:space="0" w:color="auto"/>
            </w:tcBorders>
            <w:shd w:val="clear" w:color="auto" w:fill="D9D9D9"/>
          </w:tcPr>
          <w:p w:rsidR="00F6283F" w:rsidRPr="00C0165E" w:rsidRDefault="00F6283F" w:rsidP="00AC025A">
            <w:pPr>
              <w:rPr>
                <w:b/>
                <w:sz w:val="20"/>
                <w:lang w:val="en-US"/>
              </w:rPr>
            </w:pPr>
          </w:p>
        </w:tc>
        <w:tc>
          <w:tcPr>
            <w:tcW w:w="1973" w:type="dxa"/>
            <w:tcBorders>
              <w:top w:val="double" w:sz="2" w:space="0" w:color="auto"/>
              <w:bottom w:val="double" w:sz="2" w:space="0" w:color="auto"/>
            </w:tcBorders>
            <w:shd w:val="clear" w:color="auto" w:fill="D9D9D9"/>
          </w:tcPr>
          <w:p w:rsidR="00F6283F" w:rsidRPr="00C0165E" w:rsidRDefault="00F6283F" w:rsidP="00AC025A">
            <w:pPr>
              <w:rPr>
                <w:b/>
                <w:sz w:val="20"/>
                <w:lang w:val="en-US"/>
              </w:rPr>
            </w:pPr>
            <w:r w:rsidRPr="00C0165E">
              <w:rPr>
                <w:b/>
                <w:sz w:val="20"/>
                <w:lang w:val="en-US"/>
              </w:rPr>
              <w:t>Country</w:t>
            </w:r>
          </w:p>
        </w:tc>
        <w:tc>
          <w:tcPr>
            <w:tcW w:w="2257" w:type="dxa"/>
            <w:tcBorders>
              <w:top w:val="double" w:sz="2" w:space="0" w:color="auto"/>
              <w:bottom w:val="double" w:sz="2" w:space="0" w:color="auto"/>
            </w:tcBorders>
            <w:shd w:val="clear" w:color="auto" w:fill="D9D9D9"/>
          </w:tcPr>
          <w:p w:rsidR="00F6283F" w:rsidRPr="00C0165E" w:rsidRDefault="00F6283F" w:rsidP="00AC025A">
            <w:pPr>
              <w:rPr>
                <w:b/>
                <w:sz w:val="20"/>
                <w:lang w:val="en-US"/>
              </w:rPr>
            </w:pPr>
            <w:r w:rsidRPr="00C0165E">
              <w:rPr>
                <w:b/>
                <w:sz w:val="20"/>
                <w:lang w:val="en-US"/>
              </w:rPr>
              <w:t>Kilograms Exported</w:t>
            </w:r>
          </w:p>
        </w:tc>
      </w:tr>
      <w:tr w:rsidR="0015675C" w:rsidRPr="009F3486" w:rsidTr="00C0165E">
        <w:tc>
          <w:tcPr>
            <w:tcW w:w="2493" w:type="dxa"/>
            <w:tcBorders>
              <w:top w:val="double" w:sz="2" w:space="0" w:color="auto"/>
            </w:tcBorders>
          </w:tcPr>
          <w:p w:rsidR="00F6283F" w:rsidRPr="00C0165E" w:rsidRDefault="00F6283F" w:rsidP="00AC025A">
            <w:pPr>
              <w:rPr>
                <w:sz w:val="20"/>
                <w:lang w:val="en-US"/>
              </w:rPr>
            </w:pPr>
            <w:r w:rsidRPr="00C0165E">
              <w:rPr>
                <w:sz w:val="20"/>
                <w:lang w:val="en-US"/>
              </w:rPr>
              <w:t>United States of America</w:t>
            </w:r>
          </w:p>
        </w:tc>
        <w:tc>
          <w:tcPr>
            <w:tcW w:w="2039" w:type="dxa"/>
            <w:tcBorders>
              <w:top w:val="double" w:sz="2" w:space="0" w:color="auto"/>
            </w:tcBorders>
          </w:tcPr>
          <w:p w:rsidR="00F6283F" w:rsidRPr="00C0165E" w:rsidRDefault="00F6283F" w:rsidP="00AC025A">
            <w:pPr>
              <w:rPr>
                <w:sz w:val="20"/>
                <w:lang w:val="en-US"/>
              </w:rPr>
            </w:pPr>
            <w:r w:rsidRPr="00C0165E">
              <w:rPr>
                <w:sz w:val="20"/>
                <w:lang w:val="en-US"/>
              </w:rPr>
              <w:t>1,376,862</w:t>
            </w:r>
          </w:p>
        </w:tc>
        <w:tc>
          <w:tcPr>
            <w:tcW w:w="263" w:type="dxa"/>
            <w:vMerge w:val="restart"/>
            <w:tcBorders>
              <w:top w:val="double" w:sz="2" w:space="0" w:color="auto"/>
            </w:tcBorders>
          </w:tcPr>
          <w:p w:rsidR="00F6283F" w:rsidRPr="00C0165E" w:rsidRDefault="00F6283F" w:rsidP="00AC025A">
            <w:pPr>
              <w:rPr>
                <w:sz w:val="20"/>
                <w:lang w:val="en-US"/>
              </w:rPr>
            </w:pPr>
          </w:p>
        </w:tc>
        <w:tc>
          <w:tcPr>
            <w:tcW w:w="1973" w:type="dxa"/>
            <w:tcBorders>
              <w:top w:val="double" w:sz="2" w:space="0" w:color="auto"/>
            </w:tcBorders>
          </w:tcPr>
          <w:p w:rsidR="00F6283F" w:rsidRPr="00C0165E" w:rsidRDefault="00F6283F" w:rsidP="00AC025A">
            <w:pPr>
              <w:rPr>
                <w:sz w:val="20"/>
                <w:lang w:val="en-US"/>
              </w:rPr>
            </w:pPr>
            <w:r w:rsidRPr="00C0165E">
              <w:rPr>
                <w:sz w:val="20"/>
                <w:lang w:val="en-US"/>
              </w:rPr>
              <w:t>Colombia</w:t>
            </w:r>
          </w:p>
        </w:tc>
        <w:tc>
          <w:tcPr>
            <w:tcW w:w="2257" w:type="dxa"/>
            <w:tcBorders>
              <w:top w:val="double" w:sz="2" w:space="0" w:color="auto"/>
            </w:tcBorders>
          </w:tcPr>
          <w:p w:rsidR="00F6283F" w:rsidRPr="00C0165E" w:rsidRDefault="00F6283F" w:rsidP="00AC025A">
            <w:pPr>
              <w:rPr>
                <w:sz w:val="20"/>
                <w:lang w:val="en-US"/>
              </w:rPr>
            </w:pPr>
            <w:r w:rsidRPr="00C0165E">
              <w:rPr>
                <w:sz w:val="20"/>
                <w:lang w:val="en-US"/>
              </w:rPr>
              <w:t>840</w:t>
            </w:r>
          </w:p>
        </w:tc>
      </w:tr>
      <w:tr w:rsidR="0015675C" w:rsidRPr="009F3486" w:rsidTr="00C0165E">
        <w:tc>
          <w:tcPr>
            <w:tcW w:w="2493" w:type="dxa"/>
          </w:tcPr>
          <w:p w:rsidR="00F6283F" w:rsidRPr="00C0165E" w:rsidRDefault="00F6283F" w:rsidP="00AC025A">
            <w:pPr>
              <w:rPr>
                <w:sz w:val="20"/>
                <w:lang w:val="en-US"/>
              </w:rPr>
            </w:pPr>
            <w:r w:rsidRPr="00C0165E">
              <w:rPr>
                <w:sz w:val="20"/>
                <w:lang w:val="en-US"/>
              </w:rPr>
              <w:t>Canada</w:t>
            </w:r>
          </w:p>
        </w:tc>
        <w:tc>
          <w:tcPr>
            <w:tcW w:w="2039" w:type="dxa"/>
          </w:tcPr>
          <w:p w:rsidR="00F6283F" w:rsidRPr="00C0165E" w:rsidRDefault="00F6283F" w:rsidP="00AC025A">
            <w:pPr>
              <w:rPr>
                <w:sz w:val="20"/>
                <w:lang w:val="en-US"/>
              </w:rPr>
            </w:pPr>
            <w:r w:rsidRPr="00C0165E">
              <w:rPr>
                <w:sz w:val="20"/>
                <w:lang w:val="en-US"/>
              </w:rPr>
              <w:t>507,154</w:t>
            </w:r>
          </w:p>
        </w:tc>
        <w:tc>
          <w:tcPr>
            <w:tcW w:w="263" w:type="dxa"/>
            <w:vMerge/>
          </w:tcPr>
          <w:p w:rsidR="00F6283F" w:rsidRPr="00C0165E" w:rsidRDefault="00F6283F" w:rsidP="00AC025A">
            <w:pPr>
              <w:rPr>
                <w:sz w:val="20"/>
                <w:lang w:val="en-US"/>
              </w:rPr>
            </w:pPr>
          </w:p>
        </w:tc>
        <w:tc>
          <w:tcPr>
            <w:tcW w:w="1973" w:type="dxa"/>
          </w:tcPr>
          <w:p w:rsidR="00F6283F" w:rsidRPr="00C0165E" w:rsidRDefault="00F6283F" w:rsidP="00AC025A">
            <w:pPr>
              <w:rPr>
                <w:sz w:val="20"/>
                <w:lang w:val="en-US"/>
              </w:rPr>
            </w:pPr>
            <w:r w:rsidRPr="00C0165E">
              <w:rPr>
                <w:sz w:val="20"/>
                <w:lang w:val="en-US"/>
              </w:rPr>
              <w:t>Oman</w:t>
            </w:r>
          </w:p>
        </w:tc>
        <w:tc>
          <w:tcPr>
            <w:tcW w:w="2257" w:type="dxa"/>
          </w:tcPr>
          <w:p w:rsidR="00F6283F" w:rsidRPr="00C0165E" w:rsidRDefault="00F6283F" w:rsidP="00AC025A">
            <w:pPr>
              <w:rPr>
                <w:sz w:val="20"/>
                <w:lang w:val="en-US"/>
              </w:rPr>
            </w:pPr>
            <w:r w:rsidRPr="00C0165E">
              <w:rPr>
                <w:sz w:val="20"/>
                <w:lang w:val="en-US"/>
              </w:rPr>
              <w:t>811</w:t>
            </w:r>
          </w:p>
        </w:tc>
      </w:tr>
      <w:tr w:rsidR="0015675C" w:rsidRPr="009F3486" w:rsidTr="00C0165E">
        <w:tc>
          <w:tcPr>
            <w:tcW w:w="2493" w:type="dxa"/>
          </w:tcPr>
          <w:p w:rsidR="00F6283F" w:rsidRPr="00C0165E" w:rsidRDefault="00F6283F" w:rsidP="00AC025A">
            <w:pPr>
              <w:rPr>
                <w:sz w:val="20"/>
                <w:lang w:val="en-US"/>
              </w:rPr>
            </w:pPr>
            <w:r w:rsidRPr="00C0165E">
              <w:rPr>
                <w:sz w:val="20"/>
                <w:lang w:val="en-US"/>
              </w:rPr>
              <w:t>Belgium</w:t>
            </w:r>
          </w:p>
        </w:tc>
        <w:tc>
          <w:tcPr>
            <w:tcW w:w="2039" w:type="dxa"/>
          </w:tcPr>
          <w:p w:rsidR="00F6283F" w:rsidRPr="00C0165E" w:rsidRDefault="00F6283F" w:rsidP="00AC025A">
            <w:pPr>
              <w:rPr>
                <w:sz w:val="20"/>
                <w:lang w:val="en-US"/>
              </w:rPr>
            </w:pPr>
            <w:r w:rsidRPr="00C0165E">
              <w:rPr>
                <w:sz w:val="20"/>
                <w:lang w:val="en-US"/>
              </w:rPr>
              <w:t>75,031</w:t>
            </w:r>
          </w:p>
        </w:tc>
        <w:tc>
          <w:tcPr>
            <w:tcW w:w="263" w:type="dxa"/>
            <w:vMerge/>
          </w:tcPr>
          <w:p w:rsidR="00F6283F" w:rsidRPr="00C0165E" w:rsidRDefault="00F6283F" w:rsidP="00AC025A">
            <w:pPr>
              <w:rPr>
                <w:sz w:val="20"/>
                <w:lang w:val="en-US"/>
              </w:rPr>
            </w:pPr>
          </w:p>
        </w:tc>
        <w:tc>
          <w:tcPr>
            <w:tcW w:w="1973" w:type="dxa"/>
          </w:tcPr>
          <w:p w:rsidR="00F6283F" w:rsidRPr="00C0165E" w:rsidRDefault="00F6283F" w:rsidP="00AC025A">
            <w:pPr>
              <w:rPr>
                <w:sz w:val="20"/>
                <w:lang w:val="en-US"/>
              </w:rPr>
            </w:pPr>
            <w:r w:rsidRPr="00C0165E">
              <w:rPr>
                <w:sz w:val="20"/>
                <w:lang w:val="en-US"/>
              </w:rPr>
              <w:t>Australia</w:t>
            </w:r>
          </w:p>
        </w:tc>
        <w:tc>
          <w:tcPr>
            <w:tcW w:w="2257" w:type="dxa"/>
          </w:tcPr>
          <w:p w:rsidR="00F6283F" w:rsidRPr="00C0165E" w:rsidRDefault="00F6283F" w:rsidP="00AC025A">
            <w:pPr>
              <w:rPr>
                <w:sz w:val="20"/>
                <w:lang w:val="en-US"/>
              </w:rPr>
            </w:pPr>
            <w:r w:rsidRPr="00C0165E">
              <w:rPr>
                <w:sz w:val="20"/>
                <w:lang w:val="en-US"/>
              </w:rPr>
              <w:t>750</w:t>
            </w:r>
          </w:p>
        </w:tc>
      </w:tr>
      <w:tr w:rsidR="0015675C" w:rsidRPr="009F3486" w:rsidTr="00C0165E">
        <w:tc>
          <w:tcPr>
            <w:tcW w:w="2493" w:type="dxa"/>
          </w:tcPr>
          <w:p w:rsidR="00F6283F" w:rsidRPr="00C0165E" w:rsidRDefault="00F6283F" w:rsidP="00AC025A">
            <w:pPr>
              <w:rPr>
                <w:sz w:val="20"/>
                <w:lang w:val="en-US"/>
              </w:rPr>
            </w:pPr>
            <w:r w:rsidRPr="00C0165E">
              <w:rPr>
                <w:sz w:val="20"/>
                <w:lang w:val="en-US"/>
              </w:rPr>
              <w:t>United Kingdom</w:t>
            </w:r>
          </w:p>
        </w:tc>
        <w:tc>
          <w:tcPr>
            <w:tcW w:w="2039" w:type="dxa"/>
          </w:tcPr>
          <w:p w:rsidR="00F6283F" w:rsidRPr="00C0165E" w:rsidRDefault="00F6283F" w:rsidP="00AC025A">
            <w:pPr>
              <w:rPr>
                <w:sz w:val="20"/>
                <w:lang w:val="en-US"/>
              </w:rPr>
            </w:pPr>
            <w:r w:rsidRPr="00C0165E">
              <w:rPr>
                <w:sz w:val="20"/>
                <w:lang w:val="en-US"/>
              </w:rPr>
              <w:t>73,597</w:t>
            </w:r>
          </w:p>
        </w:tc>
        <w:tc>
          <w:tcPr>
            <w:tcW w:w="263" w:type="dxa"/>
            <w:vMerge/>
          </w:tcPr>
          <w:p w:rsidR="00F6283F" w:rsidRPr="00C0165E" w:rsidRDefault="00F6283F" w:rsidP="00AC025A">
            <w:pPr>
              <w:rPr>
                <w:sz w:val="20"/>
                <w:lang w:val="en-US"/>
              </w:rPr>
            </w:pPr>
          </w:p>
        </w:tc>
        <w:tc>
          <w:tcPr>
            <w:tcW w:w="1973" w:type="dxa"/>
          </w:tcPr>
          <w:p w:rsidR="00F6283F" w:rsidRPr="00C0165E" w:rsidRDefault="00F6283F" w:rsidP="00AC025A">
            <w:pPr>
              <w:rPr>
                <w:sz w:val="20"/>
                <w:lang w:val="en-US"/>
              </w:rPr>
            </w:pPr>
            <w:r w:rsidRPr="00C0165E">
              <w:rPr>
                <w:sz w:val="20"/>
                <w:lang w:val="en-US"/>
              </w:rPr>
              <w:t>Nigeria</w:t>
            </w:r>
          </w:p>
        </w:tc>
        <w:tc>
          <w:tcPr>
            <w:tcW w:w="2257" w:type="dxa"/>
          </w:tcPr>
          <w:p w:rsidR="00F6283F" w:rsidRPr="00C0165E" w:rsidRDefault="00F6283F" w:rsidP="00AC025A">
            <w:pPr>
              <w:rPr>
                <w:sz w:val="20"/>
                <w:lang w:val="en-US"/>
              </w:rPr>
            </w:pPr>
            <w:r w:rsidRPr="00C0165E">
              <w:rPr>
                <w:sz w:val="20"/>
                <w:lang w:val="en-US"/>
              </w:rPr>
              <w:t>344</w:t>
            </w:r>
          </w:p>
        </w:tc>
      </w:tr>
      <w:tr w:rsidR="0015675C" w:rsidRPr="009F3486" w:rsidTr="00C0165E">
        <w:tc>
          <w:tcPr>
            <w:tcW w:w="2493" w:type="dxa"/>
          </w:tcPr>
          <w:p w:rsidR="00F6283F" w:rsidRPr="00C0165E" w:rsidRDefault="00F6283F" w:rsidP="00AC025A">
            <w:pPr>
              <w:rPr>
                <w:sz w:val="20"/>
                <w:lang w:val="en-US"/>
              </w:rPr>
            </w:pPr>
            <w:r w:rsidRPr="00C0165E">
              <w:rPr>
                <w:sz w:val="20"/>
                <w:lang w:val="en-US"/>
              </w:rPr>
              <w:t>Malaysia</w:t>
            </w:r>
          </w:p>
        </w:tc>
        <w:tc>
          <w:tcPr>
            <w:tcW w:w="2039" w:type="dxa"/>
          </w:tcPr>
          <w:p w:rsidR="00F6283F" w:rsidRPr="00C0165E" w:rsidRDefault="00F6283F" w:rsidP="00AC025A">
            <w:pPr>
              <w:rPr>
                <w:sz w:val="20"/>
                <w:lang w:val="en-US"/>
              </w:rPr>
            </w:pPr>
            <w:r w:rsidRPr="00C0165E">
              <w:rPr>
                <w:sz w:val="20"/>
                <w:lang w:val="en-US"/>
              </w:rPr>
              <w:t>41,380</w:t>
            </w:r>
          </w:p>
        </w:tc>
        <w:tc>
          <w:tcPr>
            <w:tcW w:w="263" w:type="dxa"/>
            <w:vMerge/>
          </w:tcPr>
          <w:p w:rsidR="00F6283F" w:rsidRPr="00C0165E" w:rsidRDefault="00F6283F" w:rsidP="00AC025A">
            <w:pPr>
              <w:rPr>
                <w:sz w:val="20"/>
                <w:lang w:val="en-US"/>
              </w:rPr>
            </w:pPr>
          </w:p>
        </w:tc>
        <w:tc>
          <w:tcPr>
            <w:tcW w:w="1973" w:type="dxa"/>
          </w:tcPr>
          <w:p w:rsidR="00F6283F" w:rsidRPr="00C0165E" w:rsidRDefault="00F6283F" w:rsidP="00AC025A">
            <w:pPr>
              <w:rPr>
                <w:sz w:val="20"/>
                <w:lang w:val="en-US"/>
              </w:rPr>
            </w:pPr>
            <w:r w:rsidRPr="00C0165E">
              <w:rPr>
                <w:sz w:val="20"/>
                <w:lang w:val="en-US"/>
              </w:rPr>
              <w:t>Cyprus</w:t>
            </w:r>
          </w:p>
        </w:tc>
        <w:tc>
          <w:tcPr>
            <w:tcW w:w="2257" w:type="dxa"/>
          </w:tcPr>
          <w:p w:rsidR="00F6283F" w:rsidRPr="00C0165E" w:rsidRDefault="00F6283F" w:rsidP="00AC025A">
            <w:pPr>
              <w:rPr>
                <w:sz w:val="20"/>
                <w:lang w:val="en-US"/>
              </w:rPr>
            </w:pPr>
            <w:r w:rsidRPr="00C0165E">
              <w:rPr>
                <w:sz w:val="20"/>
                <w:lang w:val="en-US"/>
              </w:rPr>
              <w:t>235</w:t>
            </w:r>
          </w:p>
        </w:tc>
      </w:tr>
      <w:tr w:rsidR="0015675C" w:rsidRPr="009F3486" w:rsidTr="00C0165E">
        <w:tc>
          <w:tcPr>
            <w:tcW w:w="2493" w:type="dxa"/>
          </w:tcPr>
          <w:p w:rsidR="00F6283F" w:rsidRPr="00C0165E" w:rsidRDefault="00F6283F" w:rsidP="00AC025A">
            <w:pPr>
              <w:rPr>
                <w:sz w:val="20"/>
                <w:lang w:val="en-US"/>
              </w:rPr>
            </w:pPr>
            <w:r w:rsidRPr="00C0165E">
              <w:rPr>
                <w:sz w:val="20"/>
                <w:lang w:val="en-US"/>
              </w:rPr>
              <w:t>Romania</w:t>
            </w:r>
          </w:p>
        </w:tc>
        <w:tc>
          <w:tcPr>
            <w:tcW w:w="2039" w:type="dxa"/>
          </w:tcPr>
          <w:p w:rsidR="00F6283F" w:rsidRPr="00C0165E" w:rsidRDefault="00F6283F" w:rsidP="00AC025A">
            <w:pPr>
              <w:rPr>
                <w:sz w:val="20"/>
                <w:lang w:val="en-US"/>
              </w:rPr>
            </w:pPr>
            <w:r w:rsidRPr="00C0165E">
              <w:rPr>
                <w:sz w:val="20"/>
                <w:lang w:val="en-US"/>
              </w:rPr>
              <w:t>23,640</w:t>
            </w:r>
          </w:p>
        </w:tc>
        <w:tc>
          <w:tcPr>
            <w:tcW w:w="263" w:type="dxa"/>
            <w:vMerge/>
          </w:tcPr>
          <w:p w:rsidR="00F6283F" w:rsidRPr="00C0165E" w:rsidRDefault="00F6283F" w:rsidP="00AC025A">
            <w:pPr>
              <w:rPr>
                <w:sz w:val="20"/>
                <w:lang w:val="en-US"/>
              </w:rPr>
            </w:pPr>
          </w:p>
        </w:tc>
        <w:tc>
          <w:tcPr>
            <w:tcW w:w="1973" w:type="dxa"/>
          </w:tcPr>
          <w:p w:rsidR="00F6283F" w:rsidRPr="00C0165E" w:rsidRDefault="00F6283F" w:rsidP="00AC025A">
            <w:pPr>
              <w:rPr>
                <w:sz w:val="20"/>
                <w:lang w:val="en-US"/>
              </w:rPr>
            </w:pPr>
            <w:r w:rsidRPr="00C0165E">
              <w:rPr>
                <w:sz w:val="20"/>
                <w:lang w:val="en-US"/>
              </w:rPr>
              <w:t>Republic of Moldova</w:t>
            </w:r>
          </w:p>
        </w:tc>
        <w:tc>
          <w:tcPr>
            <w:tcW w:w="2257" w:type="dxa"/>
          </w:tcPr>
          <w:p w:rsidR="00F6283F" w:rsidRPr="00C0165E" w:rsidRDefault="00F6283F" w:rsidP="00AC025A">
            <w:pPr>
              <w:rPr>
                <w:sz w:val="20"/>
                <w:lang w:val="en-US"/>
              </w:rPr>
            </w:pPr>
            <w:r w:rsidRPr="00C0165E">
              <w:rPr>
                <w:sz w:val="20"/>
                <w:lang w:val="en-US"/>
              </w:rPr>
              <w:t>100</w:t>
            </w:r>
          </w:p>
        </w:tc>
      </w:tr>
      <w:tr w:rsidR="0015675C" w:rsidRPr="009F3486" w:rsidTr="00C0165E">
        <w:tc>
          <w:tcPr>
            <w:tcW w:w="2493" w:type="dxa"/>
          </w:tcPr>
          <w:p w:rsidR="00F6283F" w:rsidRPr="00C0165E" w:rsidRDefault="00F6283F" w:rsidP="00AC025A">
            <w:pPr>
              <w:rPr>
                <w:sz w:val="20"/>
                <w:lang w:val="en-US"/>
              </w:rPr>
            </w:pPr>
            <w:r w:rsidRPr="00C0165E">
              <w:rPr>
                <w:sz w:val="20"/>
                <w:lang w:val="en-US"/>
              </w:rPr>
              <w:t>Sri Lanka</w:t>
            </w:r>
          </w:p>
        </w:tc>
        <w:tc>
          <w:tcPr>
            <w:tcW w:w="2039" w:type="dxa"/>
          </w:tcPr>
          <w:p w:rsidR="00F6283F" w:rsidRPr="00C0165E" w:rsidRDefault="00F6283F" w:rsidP="00AC025A">
            <w:pPr>
              <w:rPr>
                <w:sz w:val="20"/>
                <w:lang w:val="en-US"/>
              </w:rPr>
            </w:pPr>
            <w:r w:rsidRPr="00C0165E">
              <w:rPr>
                <w:sz w:val="20"/>
                <w:lang w:val="en-US"/>
              </w:rPr>
              <w:t>21,350</w:t>
            </w:r>
          </w:p>
        </w:tc>
        <w:tc>
          <w:tcPr>
            <w:tcW w:w="263" w:type="dxa"/>
            <w:vMerge/>
          </w:tcPr>
          <w:p w:rsidR="00F6283F" w:rsidRPr="00C0165E" w:rsidRDefault="00F6283F" w:rsidP="00AC025A">
            <w:pPr>
              <w:rPr>
                <w:sz w:val="20"/>
                <w:lang w:val="en-US"/>
              </w:rPr>
            </w:pPr>
          </w:p>
        </w:tc>
        <w:tc>
          <w:tcPr>
            <w:tcW w:w="1973" w:type="dxa"/>
          </w:tcPr>
          <w:p w:rsidR="00F6283F" w:rsidRPr="00C0165E" w:rsidRDefault="00F6283F" w:rsidP="00AC025A">
            <w:pPr>
              <w:rPr>
                <w:sz w:val="20"/>
                <w:lang w:val="en-US"/>
              </w:rPr>
            </w:pPr>
            <w:r w:rsidRPr="00C0165E">
              <w:rPr>
                <w:sz w:val="20"/>
                <w:lang w:val="en-US"/>
              </w:rPr>
              <w:t>Czech Republic</w:t>
            </w:r>
          </w:p>
        </w:tc>
        <w:tc>
          <w:tcPr>
            <w:tcW w:w="2257" w:type="dxa"/>
          </w:tcPr>
          <w:p w:rsidR="00F6283F" w:rsidRPr="00C0165E" w:rsidRDefault="00F6283F" w:rsidP="00AC025A">
            <w:pPr>
              <w:rPr>
                <w:sz w:val="20"/>
                <w:lang w:val="en-US"/>
              </w:rPr>
            </w:pPr>
            <w:r w:rsidRPr="00C0165E">
              <w:rPr>
                <w:sz w:val="20"/>
                <w:lang w:val="en-US"/>
              </w:rPr>
              <w:t>32</w:t>
            </w:r>
          </w:p>
        </w:tc>
      </w:tr>
      <w:tr w:rsidR="0015675C" w:rsidRPr="009F3486" w:rsidTr="00C0165E">
        <w:tc>
          <w:tcPr>
            <w:tcW w:w="2493" w:type="dxa"/>
          </w:tcPr>
          <w:p w:rsidR="00F6283F" w:rsidRPr="00C0165E" w:rsidRDefault="00F6283F" w:rsidP="00AC025A">
            <w:pPr>
              <w:rPr>
                <w:sz w:val="20"/>
                <w:lang w:val="en-US"/>
              </w:rPr>
            </w:pPr>
            <w:r w:rsidRPr="00C0165E">
              <w:rPr>
                <w:sz w:val="20"/>
                <w:lang w:val="en-US"/>
              </w:rPr>
              <w:t>Germany</w:t>
            </w:r>
          </w:p>
        </w:tc>
        <w:tc>
          <w:tcPr>
            <w:tcW w:w="2039" w:type="dxa"/>
          </w:tcPr>
          <w:p w:rsidR="00F6283F" w:rsidRPr="00C0165E" w:rsidRDefault="00F6283F" w:rsidP="00AC025A">
            <w:pPr>
              <w:rPr>
                <w:sz w:val="20"/>
                <w:lang w:val="en-US"/>
              </w:rPr>
            </w:pPr>
            <w:r w:rsidRPr="00C0165E">
              <w:rPr>
                <w:sz w:val="20"/>
                <w:lang w:val="en-US"/>
              </w:rPr>
              <w:t>12,000</w:t>
            </w:r>
          </w:p>
        </w:tc>
        <w:tc>
          <w:tcPr>
            <w:tcW w:w="263" w:type="dxa"/>
            <w:vMerge/>
          </w:tcPr>
          <w:p w:rsidR="00F6283F" w:rsidRPr="00C0165E" w:rsidRDefault="00F6283F" w:rsidP="00AC025A">
            <w:pPr>
              <w:rPr>
                <w:sz w:val="20"/>
                <w:lang w:val="en-US"/>
              </w:rPr>
            </w:pPr>
          </w:p>
        </w:tc>
        <w:tc>
          <w:tcPr>
            <w:tcW w:w="1973" w:type="dxa"/>
          </w:tcPr>
          <w:p w:rsidR="00F6283F" w:rsidRPr="00C0165E" w:rsidRDefault="00F6283F" w:rsidP="00AC025A">
            <w:pPr>
              <w:rPr>
                <w:sz w:val="20"/>
                <w:lang w:val="en-US"/>
              </w:rPr>
            </w:pPr>
            <w:r w:rsidRPr="00C0165E">
              <w:rPr>
                <w:sz w:val="20"/>
                <w:lang w:val="en-US"/>
              </w:rPr>
              <w:t>Slovakia</w:t>
            </w:r>
          </w:p>
        </w:tc>
        <w:tc>
          <w:tcPr>
            <w:tcW w:w="2257" w:type="dxa"/>
          </w:tcPr>
          <w:p w:rsidR="00F6283F" w:rsidRPr="00C0165E" w:rsidRDefault="00F6283F" w:rsidP="00AC025A">
            <w:pPr>
              <w:rPr>
                <w:sz w:val="20"/>
                <w:lang w:val="en-US"/>
              </w:rPr>
            </w:pPr>
            <w:r w:rsidRPr="00C0165E">
              <w:rPr>
                <w:sz w:val="20"/>
                <w:lang w:val="en-US"/>
              </w:rPr>
              <w:t>16</w:t>
            </w:r>
          </w:p>
        </w:tc>
      </w:tr>
      <w:tr w:rsidR="0015675C" w:rsidRPr="009F3486" w:rsidTr="00C0165E">
        <w:tc>
          <w:tcPr>
            <w:tcW w:w="2493" w:type="dxa"/>
          </w:tcPr>
          <w:p w:rsidR="00F6283F" w:rsidRPr="00C0165E" w:rsidRDefault="00F6283F" w:rsidP="00AC025A">
            <w:pPr>
              <w:rPr>
                <w:sz w:val="20"/>
                <w:lang w:val="en-US"/>
              </w:rPr>
            </w:pPr>
            <w:r w:rsidRPr="00C0165E">
              <w:rPr>
                <w:sz w:val="20"/>
                <w:lang w:val="en-US"/>
              </w:rPr>
              <w:t>Thailand</w:t>
            </w:r>
          </w:p>
        </w:tc>
        <w:tc>
          <w:tcPr>
            <w:tcW w:w="2039" w:type="dxa"/>
          </w:tcPr>
          <w:p w:rsidR="00F6283F" w:rsidRPr="00C0165E" w:rsidRDefault="00F6283F" w:rsidP="00AC025A">
            <w:pPr>
              <w:rPr>
                <w:sz w:val="20"/>
                <w:lang w:val="en-US"/>
              </w:rPr>
            </w:pPr>
            <w:r w:rsidRPr="00C0165E">
              <w:rPr>
                <w:sz w:val="20"/>
                <w:lang w:val="en-US"/>
              </w:rPr>
              <w:t>10,955</w:t>
            </w:r>
          </w:p>
        </w:tc>
        <w:tc>
          <w:tcPr>
            <w:tcW w:w="263" w:type="dxa"/>
            <w:vMerge/>
          </w:tcPr>
          <w:p w:rsidR="00F6283F" w:rsidRPr="00C0165E" w:rsidRDefault="00F6283F" w:rsidP="00AC025A">
            <w:pPr>
              <w:rPr>
                <w:sz w:val="20"/>
                <w:lang w:val="en-US"/>
              </w:rPr>
            </w:pPr>
          </w:p>
        </w:tc>
        <w:tc>
          <w:tcPr>
            <w:tcW w:w="1973" w:type="dxa"/>
          </w:tcPr>
          <w:p w:rsidR="00F6283F" w:rsidRPr="00C0165E" w:rsidRDefault="00F6283F" w:rsidP="00AC025A">
            <w:pPr>
              <w:rPr>
                <w:sz w:val="20"/>
                <w:lang w:val="en-US"/>
              </w:rPr>
            </w:pPr>
            <w:r w:rsidRPr="00C0165E">
              <w:rPr>
                <w:sz w:val="20"/>
                <w:lang w:val="en-US"/>
              </w:rPr>
              <w:t>Kyrgyzstan</w:t>
            </w:r>
          </w:p>
        </w:tc>
        <w:tc>
          <w:tcPr>
            <w:tcW w:w="2257" w:type="dxa"/>
          </w:tcPr>
          <w:p w:rsidR="00F6283F" w:rsidRPr="00C0165E" w:rsidRDefault="00F6283F" w:rsidP="00AC025A">
            <w:pPr>
              <w:rPr>
                <w:sz w:val="20"/>
                <w:lang w:val="en-US"/>
              </w:rPr>
            </w:pPr>
            <w:r w:rsidRPr="00C0165E">
              <w:rPr>
                <w:sz w:val="20"/>
                <w:lang w:val="en-US"/>
              </w:rPr>
              <w:t>10</w:t>
            </w:r>
          </w:p>
        </w:tc>
      </w:tr>
      <w:tr w:rsidR="0015675C" w:rsidRPr="009F3486" w:rsidTr="00C0165E">
        <w:tc>
          <w:tcPr>
            <w:tcW w:w="2493" w:type="dxa"/>
          </w:tcPr>
          <w:p w:rsidR="00F6283F" w:rsidRPr="00C0165E" w:rsidRDefault="00F6283F" w:rsidP="00AC025A">
            <w:pPr>
              <w:rPr>
                <w:sz w:val="20"/>
                <w:lang w:val="en-US"/>
              </w:rPr>
            </w:pPr>
            <w:r w:rsidRPr="00C0165E">
              <w:rPr>
                <w:sz w:val="20"/>
                <w:lang w:val="en-US"/>
              </w:rPr>
              <w:t>Zimbabwe</w:t>
            </w:r>
          </w:p>
        </w:tc>
        <w:tc>
          <w:tcPr>
            <w:tcW w:w="2039" w:type="dxa"/>
          </w:tcPr>
          <w:p w:rsidR="00F6283F" w:rsidRPr="00C0165E" w:rsidRDefault="00F6283F" w:rsidP="00AC025A">
            <w:pPr>
              <w:rPr>
                <w:sz w:val="20"/>
                <w:lang w:val="en-US"/>
              </w:rPr>
            </w:pPr>
            <w:r w:rsidRPr="00C0165E">
              <w:rPr>
                <w:sz w:val="20"/>
                <w:lang w:val="en-US"/>
              </w:rPr>
              <w:t>10,000</w:t>
            </w:r>
          </w:p>
        </w:tc>
        <w:tc>
          <w:tcPr>
            <w:tcW w:w="263" w:type="dxa"/>
            <w:vMerge/>
          </w:tcPr>
          <w:p w:rsidR="00F6283F" w:rsidRPr="00C0165E" w:rsidRDefault="00F6283F" w:rsidP="00AC025A">
            <w:pPr>
              <w:rPr>
                <w:sz w:val="20"/>
                <w:lang w:val="en-US"/>
              </w:rPr>
            </w:pPr>
          </w:p>
        </w:tc>
        <w:tc>
          <w:tcPr>
            <w:tcW w:w="1973" w:type="dxa"/>
          </w:tcPr>
          <w:p w:rsidR="00F6283F" w:rsidRPr="00C0165E" w:rsidRDefault="00F6283F" w:rsidP="00AC025A">
            <w:pPr>
              <w:rPr>
                <w:sz w:val="20"/>
                <w:lang w:val="en-US"/>
              </w:rPr>
            </w:pPr>
            <w:r w:rsidRPr="00C0165E">
              <w:rPr>
                <w:sz w:val="20"/>
                <w:lang w:val="en-US"/>
              </w:rPr>
              <w:t>South Africa</w:t>
            </w:r>
          </w:p>
        </w:tc>
        <w:tc>
          <w:tcPr>
            <w:tcW w:w="2257" w:type="dxa"/>
          </w:tcPr>
          <w:p w:rsidR="00F6283F" w:rsidRPr="00C0165E" w:rsidRDefault="00F6283F" w:rsidP="00AC025A">
            <w:pPr>
              <w:rPr>
                <w:sz w:val="20"/>
                <w:lang w:val="en-US"/>
              </w:rPr>
            </w:pPr>
            <w:r w:rsidRPr="00C0165E">
              <w:rPr>
                <w:sz w:val="20"/>
                <w:lang w:val="en-US"/>
              </w:rPr>
              <w:t>4</w:t>
            </w:r>
          </w:p>
        </w:tc>
      </w:tr>
      <w:tr w:rsidR="0015675C" w:rsidRPr="009F3486" w:rsidTr="00C0165E">
        <w:tc>
          <w:tcPr>
            <w:tcW w:w="2493" w:type="dxa"/>
          </w:tcPr>
          <w:p w:rsidR="00F6283F" w:rsidRPr="00C0165E" w:rsidRDefault="00F6283F" w:rsidP="00AC025A">
            <w:pPr>
              <w:rPr>
                <w:sz w:val="20"/>
                <w:lang w:val="en-US"/>
              </w:rPr>
            </w:pPr>
            <w:r w:rsidRPr="00C0165E">
              <w:rPr>
                <w:sz w:val="20"/>
                <w:lang w:val="en-US"/>
              </w:rPr>
              <w:t>Zambia</w:t>
            </w:r>
          </w:p>
        </w:tc>
        <w:tc>
          <w:tcPr>
            <w:tcW w:w="2039" w:type="dxa"/>
          </w:tcPr>
          <w:p w:rsidR="00F6283F" w:rsidRPr="00C0165E" w:rsidRDefault="00F6283F" w:rsidP="00AC025A">
            <w:pPr>
              <w:rPr>
                <w:sz w:val="20"/>
                <w:lang w:val="en-US"/>
              </w:rPr>
            </w:pPr>
            <w:r w:rsidRPr="00C0165E">
              <w:rPr>
                <w:sz w:val="20"/>
                <w:lang w:val="en-US"/>
              </w:rPr>
              <w:t>6,519</w:t>
            </w:r>
          </w:p>
        </w:tc>
        <w:tc>
          <w:tcPr>
            <w:tcW w:w="263" w:type="dxa"/>
            <w:vMerge/>
          </w:tcPr>
          <w:p w:rsidR="00F6283F" w:rsidRPr="00C0165E" w:rsidRDefault="00F6283F" w:rsidP="00AC025A">
            <w:pPr>
              <w:rPr>
                <w:sz w:val="20"/>
                <w:lang w:val="en-US"/>
              </w:rPr>
            </w:pPr>
          </w:p>
        </w:tc>
        <w:tc>
          <w:tcPr>
            <w:tcW w:w="1973" w:type="dxa"/>
          </w:tcPr>
          <w:p w:rsidR="00F6283F" w:rsidRPr="00C0165E" w:rsidRDefault="00F6283F" w:rsidP="00AC025A">
            <w:pPr>
              <w:rPr>
                <w:sz w:val="20"/>
                <w:lang w:val="en-US"/>
              </w:rPr>
            </w:pPr>
            <w:r w:rsidRPr="00C0165E">
              <w:rPr>
                <w:sz w:val="20"/>
                <w:lang w:val="en-US"/>
              </w:rPr>
              <w:t>Luxembourg</w:t>
            </w:r>
          </w:p>
        </w:tc>
        <w:tc>
          <w:tcPr>
            <w:tcW w:w="2257" w:type="dxa"/>
          </w:tcPr>
          <w:p w:rsidR="00F6283F" w:rsidRPr="00C0165E" w:rsidRDefault="00F6283F" w:rsidP="00AC025A">
            <w:pPr>
              <w:rPr>
                <w:sz w:val="20"/>
                <w:lang w:val="en-US"/>
              </w:rPr>
            </w:pPr>
            <w:r w:rsidRPr="00C0165E">
              <w:rPr>
                <w:sz w:val="20"/>
                <w:lang w:val="en-US"/>
              </w:rPr>
              <w:t>2</w:t>
            </w:r>
          </w:p>
        </w:tc>
      </w:tr>
      <w:tr w:rsidR="0015675C" w:rsidRPr="009F3486" w:rsidTr="00C0165E">
        <w:tc>
          <w:tcPr>
            <w:tcW w:w="2493" w:type="dxa"/>
          </w:tcPr>
          <w:p w:rsidR="00F6283F" w:rsidRPr="00C0165E" w:rsidRDefault="00F6283F" w:rsidP="00AC025A">
            <w:pPr>
              <w:rPr>
                <w:sz w:val="20"/>
                <w:lang w:val="en-US"/>
              </w:rPr>
            </w:pPr>
            <w:r w:rsidRPr="00C0165E">
              <w:rPr>
                <w:sz w:val="20"/>
                <w:lang w:val="en-US"/>
              </w:rPr>
              <w:t>Jordan</w:t>
            </w:r>
          </w:p>
        </w:tc>
        <w:tc>
          <w:tcPr>
            <w:tcW w:w="2039" w:type="dxa"/>
          </w:tcPr>
          <w:p w:rsidR="00F6283F" w:rsidRPr="00C0165E" w:rsidRDefault="00F6283F" w:rsidP="00AC025A">
            <w:pPr>
              <w:rPr>
                <w:sz w:val="20"/>
                <w:lang w:val="en-US"/>
              </w:rPr>
            </w:pPr>
            <w:r w:rsidRPr="00C0165E">
              <w:rPr>
                <w:sz w:val="20"/>
                <w:lang w:val="en-US"/>
              </w:rPr>
              <w:t>2,000</w:t>
            </w:r>
          </w:p>
        </w:tc>
        <w:tc>
          <w:tcPr>
            <w:tcW w:w="263" w:type="dxa"/>
            <w:vMerge/>
          </w:tcPr>
          <w:p w:rsidR="00F6283F" w:rsidRPr="00C0165E" w:rsidRDefault="00F6283F" w:rsidP="00AC025A">
            <w:pPr>
              <w:rPr>
                <w:sz w:val="20"/>
                <w:lang w:val="en-US"/>
              </w:rPr>
            </w:pPr>
          </w:p>
        </w:tc>
        <w:tc>
          <w:tcPr>
            <w:tcW w:w="1973" w:type="dxa"/>
          </w:tcPr>
          <w:p w:rsidR="00F6283F" w:rsidRPr="00C0165E" w:rsidRDefault="00F6283F" w:rsidP="00AC025A">
            <w:pPr>
              <w:rPr>
                <w:sz w:val="20"/>
                <w:lang w:val="en-US"/>
              </w:rPr>
            </w:pPr>
            <w:r w:rsidRPr="00C0165E">
              <w:rPr>
                <w:sz w:val="20"/>
                <w:lang w:val="en-US"/>
              </w:rPr>
              <w:t>Denmark</w:t>
            </w:r>
          </w:p>
        </w:tc>
        <w:tc>
          <w:tcPr>
            <w:tcW w:w="2257" w:type="dxa"/>
          </w:tcPr>
          <w:p w:rsidR="00F6283F" w:rsidRPr="00C0165E" w:rsidRDefault="00F6283F" w:rsidP="00AC025A">
            <w:pPr>
              <w:rPr>
                <w:sz w:val="20"/>
                <w:lang w:val="en-US"/>
              </w:rPr>
            </w:pPr>
            <w:r w:rsidRPr="00C0165E">
              <w:rPr>
                <w:sz w:val="20"/>
                <w:lang w:val="en-US"/>
              </w:rPr>
              <w:t>2</w:t>
            </w:r>
          </w:p>
        </w:tc>
      </w:tr>
      <w:tr w:rsidR="0015675C" w:rsidRPr="009F3486" w:rsidTr="00C0165E">
        <w:tc>
          <w:tcPr>
            <w:tcW w:w="2493" w:type="dxa"/>
          </w:tcPr>
          <w:p w:rsidR="00F6283F" w:rsidRPr="00C0165E" w:rsidRDefault="00F6283F" w:rsidP="00AC025A">
            <w:pPr>
              <w:rPr>
                <w:sz w:val="20"/>
                <w:lang w:val="en-US"/>
              </w:rPr>
            </w:pPr>
            <w:r w:rsidRPr="00C0165E">
              <w:rPr>
                <w:sz w:val="20"/>
                <w:lang w:val="en-US"/>
              </w:rPr>
              <w:t>France</w:t>
            </w:r>
          </w:p>
        </w:tc>
        <w:tc>
          <w:tcPr>
            <w:tcW w:w="2039" w:type="dxa"/>
          </w:tcPr>
          <w:p w:rsidR="00F6283F" w:rsidRPr="00C0165E" w:rsidRDefault="00F6283F" w:rsidP="00AC025A">
            <w:pPr>
              <w:rPr>
                <w:sz w:val="20"/>
                <w:lang w:val="en-US"/>
              </w:rPr>
            </w:pPr>
            <w:r w:rsidRPr="00C0165E">
              <w:rPr>
                <w:sz w:val="20"/>
                <w:lang w:val="en-US"/>
              </w:rPr>
              <w:t>1,700</w:t>
            </w:r>
          </w:p>
        </w:tc>
        <w:tc>
          <w:tcPr>
            <w:tcW w:w="263" w:type="dxa"/>
            <w:vMerge/>
          </w:tcPr>
          <w:p w:rsidR="00F6283F" w:rsidRPr="00C0165E" w:rsidRDefault="00F6283F" w:rsidP="00AC025A">
            <w:pPr>
              <w:rPr>
                <w:sz w:val="20"/>
                <w:lang w:val="en-US"/>
              </w:rPr>
            </w:pPr>
          </w:p>
        </w:tc>
        <w:tc>
          <w:tcPr>
            <w:tcW w:w="1973" w:type="dxa"/>
          </w:tcPr>
          <w:p w:rsidR="00F6283F" w:rsidRPr="00C0165E" w:rsidRDefault="00F6283F" w:rsidP="00AC025A">
            <w:pPr>
              <w:rPr>
                <w:sz w:val="20"/>
                <w:lang w:val="en-US"/>
              </w:rPr>
            </w:pPr>
            <w:r w:rsidRPr="00C0165E">
              <w:rPr>
                <w:sz w:val="20"/>
                <w:lang w:val="en-US"/>
              </w:rPr>
              <w:t>Greece</w:t>
            </w:r>
          </w:p>
        </w:tc>
        <w:tc>
          <w:tcPr>
            <w:tcW w:w="2257" w:type="dxa"/>
          </w:tcPr>
          <w:p w:rsidR="00F6283F" w:rsidRPr="00C0165E" w:rsidRDefault="00F6283F" w:rsidP="00AC025A">
            <w:pPr>
              <w:rPr>
                <w:sz w:val="20"/>
                <w:lang w:val="en-US"/>
              </w:rPr>
            </w:pPr>
            <w:r w:rsidRPr="00C0165E">
              <w:rPr>
                <w:sz w:val="20"/>
                <w:lang w:val="en-US"/>
              </w:rPr>
              <w:t>1</w:t>
            </w:r>
          </w:p>
        </w:tc>
      </w:tr>
      <w:tr w:rsidR="0015675C" w:rsidRPr="009F3486" w:rsidTr="00C0165E">
        <w:tc>
          <w:tcPr>
            <w:tcW w:w="2493" w:type="dxa"/>
          </w:tcPr>
          <w:p w:rsidR="00F6283F" w:rsidRPr="00C0165E" w:rsidRDefault="00F6283F" w:rsidP="00AC025A">
            <w:pPr>
              <w:rPr>
                <w:sz w:val="20"/>
                <w:lang w:val="en-US"/>
              </w:rPr>
            </w:pPr>
            <w:r w:rsidRPr="00C0165E">
              <w:rPr>
                <w:sz w:val="20"/>
                <w:lang w:val="en-US"/>
              </w:rPr>
              <w:t>Italy</w:t>
            </w:r>
          </w:p>
        </w:tc>
        <w:tc>
          <w:tcPr>
            <w:tcW w:w="2039" w:type="dxa"/>
          </w:tcPr>
          <w:p w:rsidR="00F6283F" w:rsidRPr="00C0165E" w:rsidRDefault="00F6283F" w:rsidP="00AC025A">
            <w:pPr>
              <w:rPr>
                <w:sz w:val="20"/>
                <w:lang w:val="en-US"/>
              </w:rPr>
            </w:pPr>
            <w:r w:rsidRPr="00C0165E">
              <w:rPr>
                <w:sz w:val="20"/>
                <w:lang w:val="en-US"/>
              </w:rPr>
              <w:t>958</w:t>
            </w:r>
          </w:p>
        </w:tc>
        <w:tc>
          <w:tcPr>
            <w:tcW w:w="263" w:type="dxa"/>
            <w:vMerge/>
          </w:tcPr>
          <w:p w:rsidR="00F6283F" w:rsidRPr="00C0165E" w:rsidRDefault="00F6283F" w:rsidP="00AC025A">
            <w:pPr>
              <w:rPr>
                <w:sz w:val="20"/>
                <w:lang w:val="en-US"/>
              </w:rPr>
            </w:pPr>
          </w:p>
        </w:tc>
        <w:tc>
          <w:tcPr>
            <w:tcW w:w="1973" w:type="dxa"/>
          </w:tcPr>
          <w:p w:rsidR="00F6283F" w:rsidRPr="00C0165E" w:rsidRDefault="00F6283F" w:rsidP="00AC025A">
            <w:pPr>
              <w:rPr>
                <w:sz w:val="20"/>
                <w:lang w:val="en-US"/>
              </w:rPr>
            </w:pPr>
          </w:p>
        </w:tc>
        <w:tc>
          <w:tcPr>
            <w:tcW w:w="2257" w:type="dxa"/>
          </w:tcPr>
          <w:p w:rsidR="00F6283F" w:rsidRPr="00C0165E" w:rsidRDefault="00F6283F" w:rsidP="00AC025A">
            <w:pPr>
              <w:rPr>
                <w:sz w:val="20"/>
                <w:lang w:val="en-US"/>
              </w:rPr>
            </w:pPr>
          </w:p>
        </w:tc>
      </w:tr>
    </w:tbl>
    <w:p w:rsidR="00F6283F" w:rsidRDefault="00F6283F">
      <w:pPr>
        <w:pStyle w:val="BodyText"/>
        <w:tabs>
          <w:tab w:val="right" w:leader="dot" w:pos="8494"/>
        </w:tabs>
        <w:spacing w:after="120"/>
        <w:rPr>
          <w:sz w:val="22"/>
          <w:szCs w:val="22"/>
        </w:rPr>
      </w:pPr>
    </w:p>
    <w:p w:rsidR="00454AE2" w:rsidRPr="00454AE2" w:rsidRDefault="00DB72CB" w:rsidP="002509FE">
      <w:pPr>
        <w:numPr>
          <w:ilvl w:val="0"/>
          <w:numId w:val="45"/>
        </w:numPr>
        <w:autoSpaceDE w:val="0"/>
        <w:autoSpaceDN w:val="0"/>
        <w:adjustRightInd w:val="0"/>
        <w:ind w:left="0" w:firstLine="0"/>
      </w:pPr>
      <w:r>
        <w:rPr>
          <w:sz w:val="22"/>
          <w:szCs w:val="22"/>
        </w:rPr>
        <w:t>More detailed information on current uses as informed by countries is provided</w:t>
      </w:r>
      <w:r w:rsidR="00862E5E">
        <w:rPr>
          <w:sz w:val="22"/>
          <w:szCs w:val="22"/>
        </w:rPr>
        <w:t xml:space="preserve"> in</w:t>
      </w:r>
      <w:r>
        <w:rPr>
          <w:sz w:val="22"/>
          <w:szCs w:val="22"/>
        </w:rPr>
        <w:t xml:space="preserve"> </w:t>
      </w:r>
      <w:r>
        <w:rPr>
          <w:i/>
          <w:sz w:val="22"/>
          <w:szCs w:val="22"/>
        </w:rPr>
        <w:t xml:space="preserve">Supporting </w:t>
      </w:r>
      <w:r w:rsidR="00274F61">
        <w:rPr>
          <w:i/>
          <w:sz w:val="22"/>
          <w:szCs w:val="22"/>
        </w:rPr>
        <w:t>document for the risk profile, A</w:t>
      </w:r>
      <w:r>
        <w:rPr>
          <w:i/>
          <w:sz w:val="22"/>
          <w:szCs w:val="22"/>
        </w:rPr>
        <w:t>ppendix I:</w:t>
      </w:r>
      <w:r>
        <w:rPr>
          <w:sz w:val="22"/>
          <w:szCs w:val="22"/>
        </w:rPr>
        <w:t xml:space="preserve"> </w:t>
      </w:r>
      <w:r>
        <w:rPr>
          <w:i/>
          <w:sz w:val="22"/>
          <w:szCs w:val="22"/>
        </w:rPr>
        <w:t>Summary of data submitted by Parties and observers for information specified in Annex E of the Convention, UNEP/POPS/POPRC.7/INF5 and UNEP/POPS/POPRC.7/INF/6</w:t>
      </w:r>
      <w:bookmarkStart w:id="23" w:name="_Toc235102865"/>
    </w:p>
    <w:p w:rsidR="00A9523C" w:rsidRDefault="00DB72CB">
      <w:pPr>
        <w:pStyle w:val="Heading6"/>
        <w:rPr>
          <w:rFonts w:ascii="Times New Roman" w:hAnsi="Times New Roman"/>
        </w:rPr>
      </w:pPr>
      <w:bookmarkStart w:id="24" w:name="_Toc353973689"/>
      <w:r>
        <w:rPr>
          <w:rFonts w:ascii="Times New Roman" w:hAnsi="Times New Roman"/>
        </w:rPr>
        <w:t>2.1</w:t>
      </w:r>
      <w:r w:rsidR="00AC025A">
        <w:rPr>
          <w:rFonts w:ascii="Times New Roman" w:hAnsi="Times New Roman"/>
        </w:rPr>
        <w:t>.2</w:t>
      </w:r>
      <w:r>
        <w:rPr>
          <w:rFonts w:ascii="Times New Roman" w:hAnsi="Times New Roman"/>
        </w:rPr>
        <w:tab/>
        <w:t>Releases to the environment</w:t>
      </w:r>
      <w:bookmarkEnd w:id="23"/>
      <w:bookmarkEnd w:id="24"/>
    </w:p>
    <w:p w:rsidR="00A9523C" w:rsidRDefault="00A9523C">
      <w:pPr>
        <w:autoSpaceDE w:val="0"/>
        <w:rPr>
          <w:sz w:val="22"/>
          <w:szCs w:val="22"/>
        </w:rPr>
      </w:pPr>
    </w:p>
    <w:p w:rsidR="00A46672" w:rsidRPr="00C54FC1" w:rsidRDefault="00A46672" w:rsidP="002509FE">
      <w:pPr>
        <w:numPr>
          <w:ilvl w:val="0"/>
          <w:numId w:val="45"/>
        </w:numPr>
        <w:autoSpaceDE w:val="0"/>
        <w:autoSpaceDN w:val="0"/>
        <w:adjustRightInd w:val="0"/>
        <w:ind w:left="0" w:firstLine="0"/>
        <w:rPr>
          <w:sz w:val="22"/>
          <w:szCs w:val="22"/>
        </w:rPr>
      </w:pPr>
      <w:r>
        <w:rPr>
          <w:sz w:val="22"/>
          <w:szCs w:val="22"/>
        </w:rPr>
        <w:t xml:space="preserve">There are several sources of PCP in the environment, including the release of PCP when used in accordance with currently registered uses as a wood preservative. During the life cycle of treated wood, </w:t>
      </w:r>
      <w:r w:rsidR="00C54FC1">
        <w:rPr>
          <w:sz w:val="22"/>
          <w:szCs w:val="22"/>
        </w:rPr>
        <w:t xml:space="preserve">PCP </w:t>
      </w:r>
      <w:r w:rsidR="00C54FC1">
        <w:rPr>
          <w:sz w:val="22"/>
          <w:szCs w:val="22"/>
        </w:rPr>
        <w:lastRenderedPageBreak/>
        <w:t>is potentially released into the environment</w:t>
      </w:r>
      <w:r>
        <w:rPr>
          <w:sz w:val="22"/>
          <w:szCs w:val="22"/>
        </w:rPr>
        <w:t xml:space="preserve"> during the manufacturing process, wood treatment processes (sapstain, heavy-duty wood), use and disposal of treated wood</w:t>
      </w:r>
      <w:r w:rsidR="00462A9E">
        <w:rPr>
          <w:sz w:val="22"/>
          <w:szCs w:val="22"/>
        </w:rPr>
        <w:t xml:space="preserve">. </w:t>
      </w:r>
      <w:r w:rsidR="001A23C0">
        <w:rPr>
          <w:sz w:val="22"/>
          <w:szCs w:val="22"/>
        </w:rPr>
        <w:t>Other releases are during the impregnation of heavy-duty textiles and fibres</w:t>
      </w:r>
      <w:r w:rsidR="001A23C0" w:rsidRPr="001A23C0">
        <w:rPr>
          <w:sz w:val="22"/>
          <w:szCs w:val="22"/>
        </w:rPr>
        <w:t xml:space="preserve"> </w:t>
      </w:r>
      <w:r w:rsidR="001A23C0">
        <w:rPr>
          <w:sz w:val="22"/>
          <w:szCs w:val="22"/>
        </w:rPr>
        <w:t xml:space="preserve">contaminated sites and </w:t>
      </w:r>
      <w:r>
        <w:rPr>
          <w:sz w:val="22"/>
          <w:szCs w:val="22"/>
        </w:rPr>
        <w:t xml:space="preserve">natural sources or burning processes (OSPAR, 2004). </w:t>
      </w:r>
      <w:r w:rsidR="00C54FC1">
        <w:rPr>
          <w:sz w:val="22"/>
          <w:szCs w:val="22"/>
        </w:rPr>
        <w:t xml:space="preserve"> </w:t>
      </w:r>
    </w:p>
    <w:p w:rsidR="001C0186" w:rsidRPr="00432449" w:rsidRDefault="001C0186" w:rsidP="002509FE">
      <w:pPr>
        <w:autoSpaceDE w:val="0"/>
        <w:autoSpaceDN w:val="0"/>
        <w:adjustRightInd w:val="0"/>
        <w:rPr>
          <w:sz w:val="22"/>
          <w:szCs w:val="22"/>
        </w:rPr>
      </w:pPr>
    </w:p>
    <w:p w:rsidR="00C54FC1" w:rsidRPr="00B54C9F" w:rsidRDefault="0092564D" w:rsidP="002509FE">
      <w:pPr>
        <w:numPr>
          <w:ilvl w:val="0"/>
          <w:numId w:val="45"/>
        </w:numPr>
        <w:autoSpaceDE w:val="0"/>
        <w:autoSpaceDN w:val="0"/>
        <w:adjustRightInd w:val="0"/>
        <w:ind w:left="0" w:firstLine="0"/>
        <w:rPr>
          <w:sz w:val="22"/>
          <w:szCs w:val="22"/>
        </w:rPr>
      </w:pPr>
      <w:r w:rsidRPr="00B27BEA">
        <w:rPr>
          <w:sz w:val="22"/>
          <w:szCs w:val="22"/>
        </w:rPr>
        <w:t>Based on the current bans and restrictions in place, the releases listed above are no</w:t>
      </w:r>
      <w:r w:rsidR="00E706C4" w:rsidRPr="00B27BEA">
        <w:rPr>
          <w:sz w:val="22"/>
          <w:szCs w:val="22"/>
        </w:rPr>
        <w:t xml:space="preserve"> longer relevant </w:t>
      </w:r>
      <w:r w:rsidRPr="00B27BEA">
        <w:rPr>
          <w:sz w:val="22"/>
          <w:szCs w:val="22"/>
        </w:rPr>
        <w:t xml:space="preserve">to all countries and all situations. Specifically, </w:t>
      </w:r>
      <w:r w:rsidRPr="00B54C9F">
        <w:rPr>
          <w:sz w:val="22"/>
          <w:szCs w:val="22"/>
        </w:rPr>
        <w:t>the following i</w:t>
      </w:r>
      <w:r w:rsidR="00C54FC1" w:rsidRPr="00B54C9F">
        <w:rPr>
          <w:sz w:val="22"/>
          <w:szCs w:val="22"/>
        </w:rPr>
        <w:t>nformation should be noted:</w:t>
      </w:r>
    </w:p>
    <w:p w:rsidR="00C54FC1" w:rsidRPr="00DD5C5C" w:rsidRDefault="00E706C4" w:rsidP="00432449">
      <w:pPr>
        <w:pStyle w:val="ListParagraph"/>
        <w:numPr>
          <w:ilvl w:val="0"/>
          <w:numId w:val="42"/>
        </w:numPr>
        <w:autoSpaceDE w:val="0"/>
      </w:pPr>
      <w:r w:rsidRPr="00432449">
        <w:rPr>
          <w:rFonts w:ascii="Times New Roman" w:hAnsi="Times New Roman"/>
        </w:rPr>
        <w:t>R</w:t>
      </w:r>
      <w:r w:rsidR="0092564D" w:rsidRPr="00432449">
        <w:rPr>
          <w:rFonts w:ascii="Times New Roman" w:hAnsi="Times New Roman"/>
        </w:rPr>
        <w:t>egistered use on textiles was only reported for Mexico</w:t>
      </w:r>
      <w:r w:rsidR="00C7044F" w:rsidRPr="00432449">
        <w:rPr>
          <w:rFonts w:ascii="Times New Roman" w:hAnsi="Times New Roman"/>
        </w:rPr>
        <w:t xml:space="preserve">. </w:t>
      </w:r>
      <w:r w:rsidR="001A169B" w:rsidRPr="00432449">
        <w:rPr>
          <w:rFonts w:ascii="Times New Roman" w:hAnsi="Times New Roman"/>
        </w:rPr>
        <w:t>However, the production information submitted by Mexico indicated that all PCP produced is used for wood preservation</w:t>
      </w:r>
      <w:r w:rsidR="0092564D" w:rsidRPr="00432449">
        <w:rPr>
          <w:rFonts w:ascii="Times New Roman" w:hAnsi="Times New Roman"/>
        </w:rPr>
        <w:t>;</w:t>
      </w:r>
    </w:p>
    <w:p w:rsidR="001A169B" w:rsidRPr="00432449" w:rsidRDefault="00E706C4" w:rsidP="00432449">
      <w:pPr>
        <w:pStyle w:val="ListParagraph"/>
        <w:numPr>
          <w:ilvl w:val="0"/>
          <w:numId w:val="42"/>
        </w:numPr>
        <w:autoSpaceDE w:val="0"/>
        <w:rPr>
          <w:rFonts w:ascii="Times New Roman" w:hAnsi="Times New Roman"/>
        </w:rPr>
      </w:pPr>
      <w:r w:rsidRPr="00432449">
        <w:rPr>
          <w:rFonts w:ascii="Times New Roman" w:hAnsi="Times New Roman"/>
        </w:rPr>
        <w:t>C</w:t>
      </w:r>
      <w:r w:rsidR="001A169B" w:rsidRPr="00432449">
        <w:rPr>
          <w:rFonts w:ascii="Times New Roman" w:hAnsi="Times New Roman"/>
        </w:rPr>
        <w:t xml:space="preserve">ountries such as </w:t>
      </w:r>
      <w:r w:rsidR="0092564D" w:rsidRPr="00432449">
        <w:rPr>
          <w:rFonts w:ascii="Times New Roman" w:hAnsi="Times New Roman"/>
        </w:rPr>
        <w:t xml:space="preserve">the United States and Canada have implemented </w:t>
      </w:r>
      <w:r w:rsidR="00F724A9">
        <w:rPr>
          <w:rFonts w:ascii="Times New Roman" w:hAnsi="Times New Roman"/>
        </w:rPr>
        <w:t xml:space="preserve">strict </w:t>
      </w:r>
      <w:r w:rsidR="00DF0C7E" w:rsidRPr="00432449">
        <w:rPr>
          <w:rFonts w:ascii="Times New Roman" w:hAnsi="Times New Roman"/>
        </w:rPr>
        <w:t xml:space="preserve">regulatory programs to </w:t>
      </w:r>
      <w:r w:rsidR="00462A9E" w:rsidRPr="00432449">
        <w:rPr>
          <w:rFonts w:ascii="Times New Roman" w:hAnsi="Times New Roman"/>
        </w:rPr>
        <w:t>minimize</w:t>
      </w:r>
      <w:r w:rsidR="00DF0C7E" w:rsidRPr="00432449">
        <w:rPr>
          <w:rFonts w:ascii="Times New Roman" w:hAnsi="Times New Roman"/>
        </w:rPr>
        <w:t xml:space="preserve"> worker and environmental releases for heavy duty wood preservation for treatment facilities and disposal</w:t>
      </w:r>
      <w:r w:rsidRPr="00432449">
        <w:rPr>
          <w:rFonts w:ascii="Times New Roman" w:hAnsi="Times New Roman"/>
        </w:rPr>
        <w:t xml:space="preserve">. </w:t>
      </w:r>
      <w:r w:rsidR="00F724A9">
        <w:rPr>
          <w:rFonts w:ascii="Times New Roman" w:hAnsi="Times New Roman"/>
        </w:rPr>
        <w:t xml:space="preserve">In both countries, various authorities are involved in the regulation of air emissions, storm water, waste water and control of soil wastes (collection, transportation, handling, </w:t>
      </w:r>
      <w:r w:rsidR="00F724A9" w:rsidRPr="00432449">
        <w:rPr>
          <w:rFonts w:ascii="Times New Roman" w:hAnsi="Times New Roman"/>
        </w:rPr>
        <w:t xml:space="preserve">storage, treatment, use, diversion, recycling, re-use, recovery, reduction or disposal). </w:t>
      </w:r>
      <w:r w:rsidRPr="00432449">
        <w:rPr>
          <w:rFonts w:ascii="Times New Roman" w:hAnsi="Times New Roman"/>
        </w:rPr>
        <w:t>Burning of treated wood is not permitted in either country</w:t>
      </w:r>
      <w:r w:rsidR="00483A0F">
        <w:rPr>
          <w:rFonts w:ascii="Times New Roman" w:hAnsi="Times New Roman"/>
        </w:rPr>
        <w:t>.</w:t>
      </w:r>
    </w:p>
    <w:p w:rsidR="0092564D" w:rsidRDefault="0092564D" w:rsidP="001C0186">
      <w:pPr>
        <w:autoSpaceDE w:val="0"/>
        <w:rPr>
          <w:sz w:val="22"/>
          <w:szCs w:val="22"/>
        </w:rPr>
      </w:pPr>
    </w:p>
    <w:p w:rsidR="001C0186" w:rsidRDefault="001C0186" w:rsidP="002509FE">
      <w:pPr>
        <w:numPr>
          <w:ilvl w:val="0"/>
          <w:numId w:val="45"/>
        </w:numPr>
        <w:autoSpaceDE w:val="0"/>
        <w:autoSpaceDN w:val="0"/>
        <w:adjustRightInd w:val="0"/>
        <w:ind w:left="0" w:firstLine="0"/>
        <w:rPr>
          <w:sz w:val="22"/>
          <w:szCs w:val="22"/>
        </w:rPr>
      </w:pPr>
      <w:r>
        <w:rPr>
          <w:sz w:val="22"/>
          <w:szCs w:val="22"/>
        </w:rPr>
        <w:t>The following country specific release information was submitted</w:t>
      </w:r>
      <w:r w:rsidR="00274F61">
        <w:rPr>
          <w:sz w:val="22"/>
          <w:szCs w:val="22"/>
        </w:rPr>
        <w:t xml:space="preserve"> </w:t>
      </w:r>
      <w:r w:rsidR="00862E5E">
        <w:rPr>
          <w:sz w:val="22"/>
          <w:szCs w:val="22"/>
        </w:rPr>
        <w:t>to</w:t>
      </w:r>
      <w:r w:rsidR="00274F61">
        <w:rPr>
          <w:sz w:val="22"/>
          <w:szCs w:val="22"/>
        </w:rPr>
        <w:t xml:space="preserve"> Annex E</w:t>
      </w:r>
      <w:r>
        <w:rPr>
          <w:sz w:val="22"/>
          <w:szCs w:val="22"/>
        </w:rPr>
        <w:t xml:space="preserve">: </w:t>
      </w:r>
    </w:p>
    <w:p w:rsidR="001C0186" w:rsidRDefault="001C0186" w:rsidP="002509FE">
      <w:pPr>
        <w:autoSpaceDE w:val="0"/>
        <w:autoSpaceDN w:val="0"/>
        <w:adjustRightInd w:val="0"/>
        <w:rPr>
          <w:sz w:val="22"/>
          <w:szCs w:val="22"/>
        </w:rPr>
      </w:pPr>
    </w:p>
    <w:p w:rsidR="00A9523C" w:rsidRDefault="00274F61" w:rsidP="002509FE">
      <w:pPr>
        <w:numPr>
          <w:ilvl w:val="0"/>
          <w:numId w:val="45"/>
        </w:numPr>
        <w:autoSpaceDE w:val="0"/>
        <w:autoSpaceDN w:val="0"/>
        <w:adjustRightInd w:val="0"/>
        <w:ind w:left="0" w:firstLine="0"/>
        <w:rPr>
          <w:sz w:val="22"/>
          <w:szCs w:val="22"/>
        </w:rPr>
      </w:pPr>
      <w:r w:rsidRPr="00274F61">
        <w:rPr>
          <w:sz w:val="22"/>
          <w:szCs w:val="22"/>
        </w:rPr>
        <w:t>For the 2011 reporting year, thirty-four PCP Form Rs were submitted to the US EPA for the Toxics Release Inventory (TRI)</w:t>
      </w:r>
      <w:r>
        <w:rPr>
          <w:sz w:val="22"/>
          <w:szCs w:val="22"/>
        </w:rPr>
        <w:t>.  The</w:t>
      </w:r>
      <w:r w:rsidRPr="00274F61">
        <w:rPr>
          <w:sz w:val="22"/>
          <w:szCs w:val="22"/>
        </w:rPr>
        <w:t xml:space="preserve"> </w:t>
      </w:r>
      <w:r w:rsidR="00DB72CB">
        <w:rPr>
          <w:sz w:val="22"/>
          <w:szCs w:val="22"/>
        </w:rPr>
        <w:t>total on- and off-site disposal and other releases were 43.5 tonnes.  Of this total,40.8 tonnes were “on-site releases” and 2.8 tonnes were “off-site” releases.  The majority of the on-site releases were classified as on-site hazardous waste landfill (40.5 tonnes) (i.e., a RCTA Subtitle C landfill).  Other on-site releases were fugitive air emissions (47 kg), point source air emissions (71 kg) and surface water discharge (232 kg). The majority of off-site releases were classified as “unknown” (1.1 tonnes), “RCRA Subtitle C landfill” (834 kg) and “other landfills” (735 kg).</w:t>
      </w:r>
    </w:p>
    <w:p w:rsidR="00A9523C" w:rsidRDefault="00A9523C" w:rsidP="002509FE">
      <w:pPr>
        <w:autoSpaceDE w:val="0"/>
        <w:autoSpaceDN w:val="0"/>
        <w:adjustRightInd w:val="0"/>
        <w:rPr>
          <w:sz w:val="22"/>
          <w:szCs w:val="22"/>
        </w:rPr>
      </w:pPr>
    </w:p>
    <w:p w:rsidR="00A371FC" w:rsidRPr="002509FE" w:rsidRDefault="00DB72CB" w:rsidP="002509FE">
      <w:pPr>
        <w:numPr>
          <w:ilvl w:val="0"/>
          <w:numId w:val="45"/>
        </w:numPr>
        <w:autoSpaceDE w:val="0"/>
        <w:autoSpaceDN w:val="0"/>
        <w:adjustRightInd w:val="0"/>
        <w:ind w:left="0" w:firstLine="0"/>
        <w:rPr>
          <w:sz w:val="22"/>
          <w:szCs w:val="22"/>
        </w:rPr>
      </w:pPr>
      <w:bookmarkStart w:id="25" w:name="_Toc235102866"/>
      <w:r>
        <w:rPr>
          <w:sz w:val="22"/>
          <w:szCs w:val="22"/>
        </w:rPr>
        <w:t xml:space="preserve">Mexico reported the following </w:t>
      </w:r>
      <w:r w:rsidR="00862E5E">
        <w:rPr>
          <w:sz w:val="22"/>
          <w:szCs w:val="22"/>
        </w:rPr>
        <w:t>releases</w:t>
      </w:r>
      <w:r>
        <w:rPr>
          <w:sz w:val="22"/>
          <w:szCs w:val="22"/>
        </w:rPr>
        <w:t xml:space="preserve">: </w:t>
      </w:r>
      <w:r w:rsidR="00862E5E">
        <w:rPr>
          <w:sz w:val="22"/>
          <w:szCs w:val="22"/>
        </w:rPr>
        <w:t xml:space="preserve">Incineration of </w:t>
      </w:r>
      <w:r>
        <w:rPr>
          <w:sz w:val="22"/>
          <w:szCs w:val="22"/>
        </w:rPr>
        <w:t xml:space="preserve">17 776 kg. </w:t>
      </w:r>
      <w:r w:rsidR="00862E5E">
        <w:rPr>
          <w:sz w:val="22"/>
          <w:szCs w:val="22"/>
        </w:rPr>
        <w:t>E</w:t>
      </w:r>
      <w:r>
        <w:rPr>
          <w:sz w:val="22"/>
          <w:szCs w:val="22"/>
        </w:rPr>
        <w:t>missions to air were 38 kg in each year between 2006 and 2009.  Emissions to soil were estimated to be 0.0029 kg (2005).</w:t>
      </w:r>
    </w:p>
    <w:p w:rsidR="00BF62AF" w:rsidRPr="00DD5C5C" w:rsidRDefault="00BF62AF" w:rsidP="00432449">
      <w:pPr>
        <w:pStyle w:val="Heading6"/>
      </w:pPr>
      <w:bookmarkStart w:id="26" w:name="_Toc353973690"/>
      <w:r w:rsidRPr="00432449">
        <w:rPr>
          <w:rFonts w:ascii="Times New Roman" w:hAnsi="Times New Roman"/>
        </w:rPr>
        <w:t>2.1.</w:t>
      </w:r>
      <w:r w:rsidR="00AC025A">
        <w:rPr>
          <w:rFonts w:ascii="Times New Roman" w:hAnsi="Times New Roman"/>
        </w:rPr>
        <w:t>3</w:t>
      </w:r>
      <w:r w:rsidRPr="00432449">
        <w:rPr>
          <w:rFonts w:ascii="Times New Roman" w:hAnsi="Times New Roman"/>
        </w:rPr>
        <w:tab/>
        <w:t>Other sources of PCP</w:t>
      </w:r>
      <w:bookmarkEnd w:id="26"/>
    </w:p>
    <w:p w:rsidR="00BF62AF" w:rsidRPr="00B27BEA" w:rsidRDefault="00BF62AF" w:rsidP="00BF62AF">
      <w:pPr>
        <w:rPr>
          <w:sz w:val="22"/>
          <w:szCs w:val="22"/>
        </w:rPr>
      </w:pPr>
    </w:p>
    <w:p w:rsidR="00D610E0" w:rsidDel="00097141" w:rsidRDefault="00B27BEA" w:rsidP="002509FE">
      <w:pPr>
        <w:numPr>
          <w:ilvl w:val="0"/>
          <w:numId w:val="45"/>
        </w:numPr>
        <w:autoSpaceDE w:val="0"/>
        <w:autoSpaceDN w:val="0"/>
        <w:adjustRightInd w:val="0"/>
        <w:ind w:left="0" w:firstLine="0"/>
        <w:rPr>
          <w:sz w:val="22"/>
          <w:szCs w:val="22"/>
        </w:rPr>
      </w:pPr>
      <w:r w:rsidRPr="002509FE">
        <w:rPr>
          <w:sz w:val="22"/>
          <w:szCs w:val="22"/>
        </w:rPr>
        <w:t xml:space="preserve">The widespread use of PCP for the treatment of wood and textiles prior to regulations and bans has resulted in contaminated </w:t>
      </w:r>
      <w:r w:rsidR="00320796" w:rsidRPr="002509FE">
        <w:rPr>
          <w:sz w:val="22"/>
          <w:szCs w:val="22"/>
        </w:rPr>
        <w:t xml:space="preserve">aquatic and terrestrial </w:t>
      </w:r>
      <w:r w:rsidRPr="002509FE">
        <w:rPr>
          <w:sz w:val="22"/>
          <w:szCs w:val="22"/>
        </w:rPr>
        <w:t xml:space="preserve">environments which continue to be potential sources of PCP and PCA </w:t>
      </w:r>
      <w:r w:rsidR="00097141" w:rsidRPr="002509FE">
        <w:rPr>
          <w:sz w:val="22"/>
          <w:szCs w:val="22"/>
        </w:rPr>
        <w:t>in the aquatic environment</w:t>
      </w:r>
      <w:r w:rsidR="00D610E0" w:rsidRPr="002509FE">
        <w:rPr>
          <w:sz w:val="22"/>
          <w:szCs w:val="22"/>
        </w:rPr>
        <w:t xml:space="preserve">. </w:t>
      </w:r>
    </w:p>
    <w:p w:rsidR="00B27BEA" w:rsidRPr="002509FE" w:rsidRDefault="00B27BEA" w:rsidP="002509FE">
      <w:pPr>
        <w:autoSpaceDE w:val="0"/>
        <w:autoSpaceDN w:val="0"/>
        <w:adjustRightInd w:val="0"/>
        <w:rPr>
          <w:sz w:val="22"/>
          <w:szCs w:val="22"/>
        </w:rPr>
      </w:pPr>
    </w:p>
    <w:p w:rsidR="00BF62AF" w:rsidRPr="00B27BEA" w:rsidRDefault="00BF62AF" w:rsidP="002509FE">
      <w:pPr>
        <w:numPr>
          <w:ilvl w:val="0"/>
          <w:numId w:val="45"/>
        </w:numPr>
        <w:autoSpaceDE w:val="0"/>
        <w:autoSpaceDN w:val="0"/>
        <w:adjustRightInd w:val="0"/>
        <w:ind w:left="0" w:firstLine="0"/>
        <w:rPr>
          <w:sz w:val="22"/>
          <w:szCs w:val="22"/>
        </w:rPr>
      </w:pPr>
      <w:r w:rsidRPr="00432449">
        <w:rPr>
          <w:sz w:val="22"/>
          <w:szCs w:val="22"/>
        </w:rPr>
        <w:t>PCP is also a transformation product and metabolite of other organochlorines such as HCB (hexachlorobenzene), HCH (lindane) and PCNB (quintozene).</w:t>
      </w:r>
      <w:r w:rsidR="00A46672" w:rsidRPr="00432449">
        <w:rPr>
          <w:sz w:val="22"/>
          <w:szCs w:val="22"/>
        </w:rPr>
        <w:t xml:space="preserve"> The presence of PCP and subsequently PCA in the environment is also as a result of these other sources.</w:t>
      </w:r>
    </w:p>
    <w:p w:rsidR="00BF62AF" w:rsidRDefault="00BF62AF" w:rsidP="00BF62AF">
      <w:pPr>
        <w:autoSpaceDE w:val="0"/>
        <w:rPr>
          <w:sz w:val="22"/>
          <w:szCs w:val="22"/>
        </w:rPr>
      </w:pPr>
    </w:p>
    <w:p w:rsidR="00BF62AF" w:rsidRDefault="00BF62AF" w:rsidP="00BF62AF">
      <w:pPr>
        <w:autoSpaceDE w:val="0"/>
        <w:autoSpaceDN w:val="0"/>
        <w:adjustRightInd w:val="0"/>
        <w:rPr>
          <w:rFonts w:ascii="TimesNewRomanPSMT" w:hAnsi="TimesNewRomanPSMT" w:cs="TimesNewRomanPSMT"/>
          <w:sz w:val="22"/>
          <w:szCs w:val="22"/>
        </w:rPr>
      </w:pPr>
      <w:r w:rsidRPr="00A9523C">
        <w:rPr>
          <w:sz w:val="22"/>
          <w:szCs w:val="22"/>
          <w:lang w:eastAsia="en-CA"/>
        </w:rPr>
        <w:object w:dxaOrig="7560" w:dyaOrig="8445">
          <v:shape id="_x0000_i1069" type="#_x0000_t75" style="width:300.15pt;height:334.9pt" o:ole="">
            <v:imagedata r:id="rId13" o:title=""/>
          </v:shape>
          <o:OLEObject Type="Embed" ProgID="ChemWindow.Document" ShapeID="_x0000_i1069" DrawAspect="Content" ObjectID="_1427715983" r:id="rId14"/>
        </w:object>
      </w:r>
    </w:p>
    <w:p w:rsidR="00BF62AF" w:rsidRDefault="00BF62AF" w:rsidP="00BF62AF">
      <w:pPr>
        <w:autoSpaceDE w:val="0"/>
        <w:rPr>
          <w:sz w:val="22"/>
          <w:szCs w:val="22"/>
        </w:rPr>
      </w:pPr>
    </w:p>
    <w:p w:rsidR="00BF62AF" w:rsidRDefault="00BF62AF" w:rsidP="00BF62AF">
      <w:pPr>
        <w:autoSpaceDE w:val="0"/>
        <w:rPr>
          <w:b/>
          <w:sz w:val="22"/>
          <w:szCs w:val="22"/>
        </w:rPr>
      </w:pPr>
      <w:r>
        <w:rPr>
          <w:b/>
          <w:sz w:val="22"/>
          <w:szCs w:val="22"/>
          <w:lang w:eastAsia="en-CA"/>
        </w:rPr>
        <w:t>Figure 1: Examples of Sources of PCP in the environment</w:t>
      </w:r>
    </w:p>
    <w:p w:rsidR="00BF62AF" w:rsidRDefault="00BF62AF" w:rsidP="00BF62AF">
      <w:pPr>
        <w:autoSpaceDE w:val="0"/>
        <w:autoSpaceDN w:val="0"/>
        <w:adjustRightInd w:val="0"/>
        <w:rPr>
          <w:rFonts w:ascii="TimesNewRomanPSMT" w:hAnsi="TimesNewRomanPSMT" w:cs="TimesNewRomanPSMT"/>
          <w:sz w:val="22"/>
          <w:szCs w:val="22"/>
        </w:rPr>
      </w:pPr>
    </w:p>
    <w:p w:rsidR="00BF62AF" w:rsidRDefault="00BF62AF" w:rsidP="00BF62AF">
      <w:pPr>
        <w:rPr>
          <w:sz w:val="22"/>
          <w:szCs w:val="22"/>
        </w:rPr>
      </w:pPr>
    </w:p>
    <w:p w:rsidR="00D610E0" w:rsidRDefault="00D610E0">
      <w:pPr>
        <w:rPr>
          <w:b/>
          <w:iCs/>
          <w:sz w:val="22"/>
          <w:szCs w:val="22"/>
        </w:rPr>
      </w:pPr>
    </w:p>
    <w:p w:rsidR="00A9523C" w:rsidRDefault="00DB72CB">
      <w:pPr>
        <w:pStyle w:val="Heading5"/>
        <w:numPr>
          <w:ilvl w:val="1"/>
          <w:numId w:val="31"/>
        </w:numPr>
        <w:spacing w:after="0"/>
        <w:rPr>
          <w:szCs w:val="22"/>
        </w:rPr>
      </w:pPr>
      <w:bookmarkStart w:id="27" w:name="_Toc353973691"/>
      <w:r>
        <w:rPr>
          <w:szCs w:val="22"/>
        </w:rPr>
        <w:t>Environmental fate</w:t>
      </w:r>
      <w:bookmarkEnd w:id="25"/>
      <w:r>
        <w:rPr>
          <w:szCs w:val="22"/>
        </w:rPr>
        <w:t xml:space="preserve"> of PCP and PCA</w:t>
      </w:r>
      <w:bookmarkEnd w:id="27"/>
    </w:p>
    <w:p w:rsidR="00A9523C" w:rsidRDefault="00A9523C">
      <w:pPr>
        <w:autoSpaceDE w:val="0"/>
        <w:autoSpaceDN w:val="0"/>
        <w:adjustRightInd w:val="0"/>
        <w:rPr>
          <w:sz w:val="22"/>
          <w:szCs w:val="22"/>
        </w:rPr>
      </w:pPr>
    </w:p>
    <w:p w:rsidR="0040092F" w:rsidRPr="0040092F" w:rsidRDefault="0040092F" w:rsidP="002509FE">
      <w:pPr>
        <w:numPr>
          <w:ilvl w:val="0"/>
          <w:numId w:val="45"/>
        </w:numPr>
        <w:autoSpaceDE w:val="0"/>
        <w:autoSpaceDN w:val="0"/>
        <w:adjustRightInd w:val="0"/>
        <w:ind w:left="0" w:firstLine="0"/>
        <w:rPr>
          <w:sz w:val="22"/>
          <w:szCs w:val="22"/>
        </w:rPr>
      </w:pPr>
      <w:r w:rsidRPr="0040092F">
        <w:rPr>
          <w:sz w:val="22"/>
          <w:szCs w:val="22"/>
        </w:rPr>
        <w:t xml:space="preserve">Aqueous photolysis is the fastest known pathway of PCP degradation and can lead to total mineralization of PCP in water within hours of its release. In air and clean water this is the relevant </w:t>
      </w:r>
      <w:r w:rsidR="00320796">
        <w:rPr>
          <w:sz w:val="22"/>
          <w:szCs w:val="22"/>
        </w:rPr>
        <w:t xml:space="preserve">degradation </w:t>
      </w:r>
      <w:r w:rsidRPr="0040092F">
        <w:rPr>
          <w:sz w:val="22"/>
          <w:szCs w:val="22"/>
        </w:rPr>
        <w:t>mechanism as PCP is stable to hydrolysis at environmentally relevant pHs. In waters where turbidity and depth prevent exposure to light, in sediment and in soil, biodegradation is the relevant process.</w:t>
      </w:r>
    </w:p>
    <w:p w:rsidR="0040092F" w:rsidRPr="0040092F" w:rsidRDefault="0040092F" w:rsidP="002509FE">
      <w:pPr>
        <w:autoSpaceDE w:val="0"/>
        <w:autoSpaceDN w:val="0"/>
        <w:adjustRightInd w:val="0"/>
        <w:rPr>
          <w:sz w:val="22"/>
          <w:szCs w:val="22"/>
        </w:rPr>
      </w:pPr>
    </w:p>
    <w:p w:rsidR="0040092F" w:rsidRPr="0040092F" w:rsidRDefault="0040092F" w:rsidP="002509FE">
      <w:pPr>
        <w:numPr>
          <w:ilvl w:val="0"/>
          <w:numId w:val="45"/>
        </w:numPr>
        <w:autoSpaceDE w:val="0"/>
        <w:autoSpaceDN w:val="0"/>
        <w:adjustRightInd w:val="0"/>
        <w:ind w:left="0" w:firstLine="0"/>
        <w:rPr>
          <w:sz w:val="22"/>
          <w:szCs w:val="22"/>
        </w:rPr>
      </w:pPr>
      <w:r w:rsidRPr="0040092F">
        <w:rPr>
          <w:sz w:val="22"/>
          <w:szCs w:val="22"/>
        </w:rPr>
        <w:t>Under normal environmental conditions, the microflora will adapt and biodegrade PCP in water with half-lives less than 4 weeks, in the sediment less than 20 weeks and in soil less than 10 weeks. Many other studies discuss the degradation of PCP in terms of mineralization, with some of them showing a slow rate of mineralization. PCP is moderately mobile in lower pH soils and mobile in higher pH soils.</w:t>
      </w:r>
    </w:p>
    <w:p w:rsidR="0040092F" w:rsidRPr="0040092F" w:rsidRDefault="0040092F" w:rsidP="002509FE">
      <w:pPr>
        <w:autoSpaceDE w:val="0"/>
        <w:autoSpaceDN w:val="0"/>
        <w:adjustRightInd w:val="0"/>
        <w:rPr>
          <w:sz w:val="22"/>
          <w:szCs w:val="22"/>
        </w:rPr>
      </w:pPr>
    </w:p>
    <w:p w:rsidR="0040092F" w:rsidRPr="0040092F" w:rsidRDefault="0040092F" w:rsidP="002509FE">
      <w:pPr>
        <w:numPr>
          <w:ilvl w:val="0"/>
          <w:numId w:val="45"/>
        </w:numPr>
        <w:autoSpaceDE w:val="0"/>
        <w:autoSpaceDN w:val="0"/>
        <w:adjustRightInd w:val="0"/>
        <w:ind w:left="0" w:firstLine="0"/>
        <w:rPr>
          <w:sz w:val="22"/>
          <w:szCs w:val="22"/>
        </w:rPr>
      </w:pPr>
      <w:r w:rsidRPr="0040092F">
        <w:rPr>
          <w:sz w:val="22"/>
          <w:szCs w:val="22"/>
        </w:rPr>
        <w:t xml:space="preserve">Under aerobic conditions, large numbers of PCP-degrading bacteria have been identified and there are several pathways for degradation of PCP, depending on the experimental or environmental conditions. </w:t>
      </w:r>
    </w:p>
    <w:p w:rsidR="0040092F" w:rsidRPr="0040092F" w:rsidRDefault="0040092F" w:rsidP="002509FE">
      <w:pPr>
        <w:autoSpaceDE w:val="0"/>
        <w:autoSpaceDN w:val="0"/>
        <w:adjustRightInd w:val="0"/>
        <w:rPr>
          <w:sz w:val="22"/>
          <w:szCs w:val="22"/>
        </w:rPr>
      </w:pPr>
    </w:p>
    <w:p w:rsidR="0040092F" w:rsidRPr="0040092F" w:rsidRDefault="0040092F" w:rsidP="002509FE">
      <w:pPr>
        <w:numPr>
          <w:ilvl w:val="0"/>
          <w:numId w:val="45"/>
        </w:numPr>
        <w:autoSpaceDE w:val="0"/>
        <w:autoSpaceDN w:val="0"/>
        <w:adjustRightInd w:val="0"/>
        <w:ind w:left="0" w:firstLine="0"/>
        <w:rPr>
          <w:sz w:val="22"/>
          <w:szCs w:val="22"/>
        </w:rPr>
      </w:pPr>
      <w:r w:rsidRPr="0040092F">
        <w:rPr>
          <w:sz w:val="22"/>
          <w:szCs w:val="22"/>
        </w:rPr>
        <w:t xml:space="preserve">PCA can be generated from PCP as a result of methylation in the presence of some bacterial and fungal species (e.g., white-rot fungi) under aerobic conditions. Since PCA results from the addition of a methyl group to PCP, it should not be considered degradation product as PCA can be demethylated back to PCP. </w:t>
      </w:r>
    </w:p>
    <w:p w:rsidR="0040092F" w:rsidRPr="0040092F" w:rsidRDefault="0040092F" w:rsidP="002509FE">
      <w:pPr>
        <w:autoSpaceDE w:val="0"/>
        <w:autoSpaceDN w:val="0"/>
        <w:adjustRightInd w:val="0"/>
        <w:rPr>
          <w:sz w:val="22"/>
          <w:szCs w:val="22"/>
        </w:rPr>
      </w:pPr>
    </w:p>
    <w:p w:rsidR="0040092F" w:rsidRPr="0040092F" w:rsidRDefault="0040092F" w:rsidP="002509FE">
      <w:pPr>
        <w:numPr>
          <w:ilvl w:val="0"/>
          <w:numId w:val="45"/>
        </w:numPr>
        <w:autoSpaceDE w:val="0"/>
        <w:autoSpaceDN w:val="0"/>
        <w:adjustRightInd w:val="0"/>
        <w:ind w:left="0" w:firstLine="0"/>
        <w:rPr>
          <w:sz w:val="22"/>
          <w:szCs w:val="22"/>
        </w:rPr>
      </w:pPr>
      <w:r w:rsidRPr="0040092F">
        <w:rPr>
          <w:sz w:val="22"/>
          <w:szCs w:val="22"/>
        </w:rPr>
        <w:t xml:space="preserve">PCA cannot be produced by abiotic processes such as hydrolysis and photolysis. It is not expected to hydrolyse based on its chemical structure (Lyman et al 1982 in U.S. EPA 1992). PCA is sparingly soluble in water and has a high Koc value indicating that it is likely to be immobile to slightly mobile in soils and partition to sediment in aquatic systems. The Henry’s law constant indicates that PCA is expected to be volatile from moist soil and aquatic systems. Volatility from water was also observed under laboratory conditions. </w:t>
      </w:r>
    </w:p>
    <w:p w:rsidR="0040092F" w:rsidRPr="0040092F" w:rsidRDefault="0040092F" w:rsidP="002509FE">
      <w:pPr>
        <w:autoSpaceDE w:val="0"/>
        <w:autoSpaceDN w:val="0"/>
        <w:adjustRightInd w:val="0"/>
        <w:rPr>
          <w:sz w:val="22"/>
          <w:szCs w:val="22"/>
        </w:rPr>
      </w:pPr>
    </w:p>
    <w:p w:rsidR="0040092F" w:rsidRPr="0040092F" w:rsidRDefault="0040092F" w:rsidP="002509FE">
      <w:pPr>
        <w:numPr>
          <w:ilvl w:val="0"/>
          <w:numId w:val="45"/>
        </w:numPr>
        <w:autoSpaceDE w:val="0"/>
        <w:autoSpaceDN w:val="0"/>
        <w:adjustRightInd w:val="0"/>
        <w:ind w:left="0" w:firstLine="0"/>
        <w:rPr>
          <w:sz w:val="22"/>
          <w:szCs w:val="22"/>
        </w:rPr>
      </w:pPr>
      <w:r w:rsidRPr="0040092F">
        <w:rPr>
          <w:sz w:val="22"/>
          <w:szCs w:val="22"/>
        </w:rPr>
        <w:lastRenderedPageBreak/>
        <w:t xml:space="preserve">In the organisms that preferentially convert PCP to PCA, conversion appears to be a detoxification step that allows metabolism of otherwise toxic levels of PCP. Unlike PCP, PCA is not an inhibitor of oxidative phosphorylation and is therefore less toxic to wood-rotting fungi and other microbes (Chung and Aust 1995; Suzuki 1983b).  The rate of PCA formation from PCP can be high. Up to 86% of PCP was transformed to PCA in some studies using isolated strains of white-rot fungi (Walter et al, 2004; Badkoubi et al., 1996; Pfender et al., </w:t>
      </w:r>
      <w:r w:rsidR="00536493">
        <w:rPr>
          <w:sz w:val="22"/>
          <w:szCs w:val="22"/>
        </w:rPr>
        <w:t>1997</w:t>
      </w:r>
      <w:r w:rsidRPr="0040092F">
        <w:rPr>
          <w:sz w:val="22"/>
          <w:szCs w:val="22"/>
        </w:rPr>
        <w:t xml:space="preserve">; Rigot and Matsumura, 2002). Trace amounts of PCA (up to 5.1%) were formed from PCP when other species or mixed-microflora systems were tested (Walter et al. 2004; Walter et al. 2005; Ford et al., 2007, Machado et al., 2005; Haimi et al. 1993; D’Angelo and Reddy 2000 and Kuwatsuka and Igarashi 1975; Rubilar et al., 2007; Rigot and Matsumura 2002).   </w:t>
      </w:r>
      <w:r>
        <w:rPr>
          <w:sz w:val="22"/>
          <w:szCs w:val="22"/>
        </w:rPr>
        <w:t>Percent formation and m</w:t>
      </w:r>
      <w:r w:rsidRPr="0040092F">
        <w:rPr>
          <w:sz w:val="22"/>
          <w:szCs w:val="22"/>
        </w:rPr>
        <w:t>ineralisation half-lives are available from these studies, but are of limited environmental relevance since they are only indicative of the degradation for a specific strain of organism under the conditions of the study.</w:t>
      </w:r>
    </w:p>
    <w:p w:rsidR="0040092F" w:rsidRPr="0040092F" w:rsidRDefault="0040092F" w:rsidP="002509FE">
      <w:pPr>
        <w:autoSpaceDE w:val="0"/>
        <w:autoSpaceDN w:val="0"/>
        <w:adjustRightInd w:val="0"/>
        <w:rPr>
          <w:sz w:val="22"/>
          <w:szCs w:val="22"/>
        </w:rPr>
      </w:pPr>
    </w:p>
    <w:p w:rsidR="0040092F" w:rsidRPr="0040092F" w:rsidRDefault="0040092F" w:rsidP="002509FE">
      <w:pPr>
        <w:numPr>
          <w:ilvl w:val="0"/>
          <w:numId w:val="45"/>
        </w:numPr>
        <w:autoSpaceDE w:val="0"/>
        <w:autoSpaceDN w:val="0"/>
        <w:adjustRightInd w:val="0"/>
        <w:ind w:left="0" w:firstLine="0"/>
        <w:rPr>
          <w:sz w:val="22"/>
          <w:szCs w:val="22"/>
        </w:rPr>
      </w:pPr>
      <w:r w:rsidRPr="0040092F">
        <w:rPr>
          <w:sz w:val="22"/>
          <w:szCs w:val="22"/>
        </w:rPr>
        <w:t xml:space="preserve">Several studies </w:t>
      </w:r>
      <w:r w:rsidR="00A664FB">
        <w:rPr>
          <w:sz w:val="22"/>
          <w:szCs w:val="22"/>
        </w:rPr>
        <w:t xml:space="preserve">conducted with mixed microflora </w:t>
      </w:r>
      <w:r w:rsidRPr="0040092F">
        <w:rPr>
          <w:sz w:val="22"/>
          <w:szCs w:val="22"/>
        </w:rPr>
        <w:t>showed the formation of PCA, followed by a decrease in concentration with formation of successor transformation products in aerobic soils (Haimi et al. 1993; D’Angelo and Reddy 2000 and Kuwatsuka and Igarashi 1975; Rubilar et al., 2007; Rigot and Matsumura 2002). Observed half-lives for PCA are between 20-35 days</w:t>
      </w:r>
      <w:r w:rsidR="00320796">
        <w:rPr>
          <w:sz w:val="22"/>
          <w:szCs w:val="22"/>
        </w:rPr>
        <w:t>.</w:t>
      </w:r>
      <w:r w:rsidRPr="0040092F">
        <w:rPr>
          <w:sz w:val="22"/>
          <w:szCs w:val="22"/>
        </w:rPr>
        <w:t>However, there is uncertainty with these estimates as studies were conducted with PCP as a starting material, resulting in simultaneous formation and degradation of PCA thereby confounding half-life estimates</w:t>
      </w:r>
      <w:r w:rsidR="00320796" w:rsidRPr="00320796">
        <w:rPr>
          <w:sz w:val="22"/>
          <w:szCs w:val="22"/>
        </w:rPr>
        <w:t xml:space="preserve"> </w:t>
      </w:r>
      <w:r w:rsidR="00320796">
        <w:rPr>
          <w:sz w:val="22"/>
          <w:szCs w:val="22"/>
        </w:rPr>
        <w:t>and making half-lives appear longer than they actually are. Calculated half-lives of transformation products need to be corrected for the rate of formation</w:t>
      </w:r>
      <w:r w:rsidR="00320796" w:rsidRPr="0040092F">
        <w:rPr>
          <w:sz w:val="22"/>
          <w:szCs w:val="22"/>
        </w:rPr>
        <w:t>.</w:t>
      </w:r>
      <w:r w:rsidRPr="0040092F">
        <w:rPr>
          <w:sz w:val="22"/>
          <w:szCs w:val="22"/>
        </w:rPr>
        <w:t xml:space="preserve">.  In addition, these estimates are based on low or trace amounts of PCA. These are not full mineralisation half-lives. </w:t>
      </w:r>
    </w:p>
    <w:p w:rsidR="0040092F" w:rsidRPr="0040092F" w:rsidRDefault="0040092F" w:rsidP="002509FE">
      <w:pPr>
        <w:autoSpaceDE w:val="0"/>
        <w:autoSpaceDN w:val="0"/>
        <w:adjustRightInd w:val="0"/>
        <w:rPr>
          <w:sz w:val="22"/>
          <w:szCs w:val="22"/>
        </w:rPr>
      </w:pPr>
    </w:p>
    <w:p w:rsidR="0040092F" w:rsidRPr="0040092F" w:rsidRDefault="0040092F" w:rsidP="002509FE">
      <w:pPr>
        <w:numPr>
          <w:ilvl w:val="0"/>
          <w:numId w:val="45"/>
        </w:numPr>
        <w:autoSpaceDE w:val="0"/>
        <w:autoSpaceDN w:val="0"/>
        <w:adjustRightInd w:val="0"/>
        <w:ind w:left="0" w:firstLine="0"/>
        <w:rPr>
          <w:sz w:val="22"/>
          <w:szCs w:val="22"/>
        </w:rPr>
      </w:pPr>
      <w:r w:rsidRPr="0040092F">
        <w:rPr>
          <w:sz w:val="22"/>
          <w:szCs w:val="22"/>
        </w:rPr>
        <w:t xml:space="preserve">In the Haimi et al. (1993), D’Angelo and Reddy (2000), Mardones et al. (2009) and Kuwatsuka and Igarashi (1975) papers, it is unclear whether vessels were securely sealed over the course of the study.  However, PCA was not volatile in any test conducted with soil where the methods indicated that systems were sealed with volatile traps (Walter et al. 2005; Chung and Aust 1995; Pfender et al., </w:t>
      </w:r>
      <w:r w:rsidR="00536493">
        <w:rPr>
          <w:sz w:val="22"/>
          <w:szCs w:val="22"/>
        </w:rPr>
        <w:t>1997</w:t>
      </w:r>
      <w:r w:rsidRPr="0040092F">
        <w:rPr>
          <w:sz w:val="22"/>
          <w:szCs w:val="22"/>
        </w:rPr>
        <w:t>).</w:t>
      </w:r>
    </w:p>
    <w:p w:rsidR="0040092F" w:rsidRPr="0040092F" w:rsidRDefault="0040092F" w:rsidP="002509FE">
      <w:pPr>
        <w:autoSpaceDE w:val="0"/>
        <w:autoSpaceDN w:val="0"/>
        <w:adjustRightInd w:val="0"/>
        <w:rPr>
          <w:sz w:val="22"/>
          <w:szCs w:val="22"/>
        </w:rPr>
      </w:pPr>
    </w:p>
    <w:p w:rsidR="0040092F" w:rsidRPr="0040092F" w:rsidRDefault="0040092F" w:rsidP="002509FE">
      <w:pPr>
        <w:numPr>
          <w:ilvl w:val="0"/>
          <w:numId w:val="45"/>
        </w:numPr>
        <w:autoSpaceDE w:val="0"/>
        <w:autoSpaceDN w:val="0"/>
        <w:adjustRightInd w:val="0"/>
        <w:ind w:left="0" w:firstLine="0"/>
        <w:rPr>
          <w:sz w:val="22"/>
          <w:szCs w:val="22"/>
        </w:rPr>
      </w:pPr>
      <w:r w:rsidRPr="0040092F">
        <w:rPr>
          <w:sz w:val="22"/>
          <w:szCs w:val="22"/>
        </w:rPr>
        <w:t>Biotransformation via dechlorination is the principle degradation pathway in anearobic soil, sludge and aquatic systems once in the sediment. Most studies reviewed showed no formation of PCA under anaerobic conditions (UNEP/POPS/PORC.8/INF/7*).</w:t>
      </w:r>
    </w:p>
    <w:p w:rsidR="0040092F" w:rsidRPr="0040092F" w:rsidRDefault="0040092F" w:rsidP="002509FE">
      <w:pPr>
        <w:autoSpaceDE w:val="0"/>
        <w:autoSpaceDN w:val="0"/>
        <w:adjustRightInd w:val="0"/>
        <w:rPr>
          <w:sz w:val="22"/>
          <w:szCs w:val="22"/>
        </w:rPr>
      </w:pPr>
    </w:p>
    <w:p w:rsidR="00A9523C" w:rsidRDefault="0040092F" w:rsidP="002509FE">
      <w:pPr>
        <w:numPr>
          <w:ilvl w:val="0"/>
          <w:numId w:val="45"/>
        </w:numPr>
        <w:autoSpaceDE w:val="0"/>
        <w:autoSpaceDN w:val="0"/>
        <w:adjustRightInd w:val="0"/>
        <w:ind w:left="0" w:firstLine="0"/>
        <w:rPr>
          <w:sz w:val="22"/>
          <w:szCs w:val="22"/>
        </w:rPr>
      </w:pPr>
      <w:r w:rsidRPr="0040092F">
        <w:rPr>
          <w:sz w:val="22"/>
          <w:szCs w:val="22"/>
        </w:rPr>
        <w:t>In aquatic systems, PCA is expected to partition to sediment and volatilise to air over time based on its physical-chemical properties and the volatility observed in the laboratory. Pierce and Victor 1978 examined the fate of PCP and its transformation products after an oil spill showed that under field conditions, PCP is biomethylated to PCA and that both PCP and PCA partitioned to the sediments. There was evidence that PCP transformed to lower chlorinated phenols and anisoles (tetrachlorophenols, trichlorophenols, tetrachloroan</w:t>
      </w:r>
      <w:r w:rsidR="00A664FB">
        <w:rPr>
          <w:sz w:val="22"/>
          <w:szCs w:val="22"/>
        </w:rPr>
        <w:t>isole) as was observed in the aerobic and an</w:t>
      </w:r>
      <w:r w:rsidRPr="0040092F">
        <w:rPr>
          <w:sz w:val="22"/>
          <w:szCs w:val="22"/>
        </w:rPr>
        <w:t xml:space="preserve">aerobic </w:t>
      </w:r>
      <w:r w:rsidR="00A664FB">
        <w:rPr>
          <w:sz w:val="22"/>
          <w:szCs w:val="22"/>
        </w:rPr>
        <w:t xml:space="preserve">laboratory </w:t>
      </w:r>
      <w:r w:rsidRPr="0040092F">
        <w:rPr>
          <w:sz w:val="22"/>
          <w:szCs w:val="22"/>
        </w:rPr>
        <w:t xml:space="preserve">studies. </w:t>
      </w:r>
    </w:p>
    <w:p w:rsidR="001437B5" w:rsidRDefault="001437B5">
      <w:pPr>
        <w:autoSpaceDE w:val="0"/>
        <w:autoSpaceDN w:val="0"/>
        <w:adjustRightInd w:val="0"/>
        <w:rPr>
          <w:sz w:val="22"/>
          <w:szCs w:val="22"/>
        </w:rPr>
      </w:pPr>
    </w:p>
    <w:p w:rsidR="00A9523C" w:rsidRDefault="00DB72CB">
      <w:pPr>
        <w:pStyle w:val="Heading5"/>
        <w:spacing w:after="0"/>
        <w:rPr>
          <w:szCs w:val="22"/>
        </w:rPr>
      </w:pPr>
      <w:bookmarkStart w:id="28" w:name="_Toc235102868"/>
      <w:bookmarkStart w:id="29" w:name="_Toc353973692"/>
      <w:r>
        <w:rPr>
          <w:szCs w:val="22"/>
        </w:rPr>
        <w:t>2.3</w:t>
      </w:r>
      <w:r>
        <w:rPr>
          <w:szCs w:val="22"/>
        </w:rPr>
        <w:tab/>
        <w:t>Bioaccumulation</w:t>
      </w:r>
      <w:bookmarkEnd w:id="28"/>
      <w:bookmarkEnd w:id="29"/>
    </w:p>
    <w:p w:rsidR="00A9523C" w:rsidRDefault="00A9523C">
      <w:pPr>
        <w:autoSpaceDE w:val="0"/>
        <w:autoSpaceDN w:val="0"/>
        <w:adjustRightInd w:val="0"/>
        <w:rPr>
          <w:sz w:val="22"/>
          <w:szCs w:val="22"/>
        </w:rPr>
      </w:pPr>
    </w:p>
    <w:p w:rsidR="00AC60D7" w:rsidRDefault="00233715" w:rsidP="002509FE">
      <w:pPr>
        <w:numPr>
          <w:ilvl w:val="0"/>
          <w:numId w:val="45"/>
        </w:numPr>
        <w:autoSpaceDE w:val="0"/>
        <w:autoSpaceDN w:val="0"/>
        <w:adjustRightInd w:val="0"/>
        <w:ind w:left="0" w:firstLine="0"/>
        <w:rPr>
          <w:sz w:val="22"/>
          <w:szCs w:val="22"/>
        </w:rPr>
      </w:pPr>
      <w:r>
        <w:rPr>
          <w:sz w:val="22"/>
          <w:szCs w:val="22"/>
        </w:rPr>
        <w:t>In the open literature, a range for t</w:t>
      </w:r>
      <w:r w:rsidR="00DB72CB">
        <w:rPr>
          <w:sz w:val="22"/>
          <w:szCs w:val="22"/>
        </w:rPr>
        <w:t>he log Kow for PCP varies between 1.3 and 5.86</w:t>
      </w:r>
      <w:r>
        <w:rPr>
          <w:sz w:val="22"/>
          <w:szCs w:val="22"/>
        </w:rPr>
        <w:t xml:space="preserve">. However, the </w:t>
      </w:r>
      <w:r w:rsidR="00DB72CB">
        <w:rPr>
          <w:sz w:val="22"/>
          <w:szCs w:val="22"/>
        </w:rPr>
        <w:t xml:space="preserve"> recommended values </w:t>
      </w:r>
      <w:r>
        <w:rPr>
          <w:sz w:val="22"/>
          <w:szCs w:val="22"/>
        </w:rPr>
        <w:t xml:space="preserve">are </w:t>
      </w:r>
      <w:r w:rsidR="00DB72CB">
        <w:rPr>
          <w:sz w:val="22"/>
          <w:szCs w:val="22"/>
        </w:rPr>
        <w:t>5.12 and 5.18. The log K</w:t>
      </w:r>
      <w:r w:rsidR="00DB72CB" w:rsidRPr="002509FE">
        <w:rPr>
          <w:sz w:val="22"/>
          <w:szCs w:val="22"/>
        </w:rPr>
        <w:t xml:space="preserve">OW </w:t>
      </w:r>
      <w:r w:rsidR="00DB72CB">
        <w:rPr>
          <w:sz w:val="22"/>
          <w:szCs w:val="22"/>
        </w:rPr>
        <w:t xml:space="preserve">is strongly pH dependent. The log Kow </w:t>
      </w:r>
      <w:r w:rsidR="007830D8">
        <w:rPr>
          <w:sz w:val="22"/>
          <w:szCs w:val="22"/>
        </w:rPr>
        <w:t xml:space="preserve">may </w:t>
      </w:r>
      <w:r w:rsidR="00DB72CB">
        <w:rPr>
          <w:sz w:val="22"/>
          <w:szCs w:val="22"/>
        </w:rPr>
        <w:t xml:space="preserve">not </w:t>
      </w:r>
      <w:r w:rsidR="007830D8">
        <w:rPr>
          <w:sz w:val="22"/>
          <w:szCs w:val="22"/>
        </w:rPr>
        <w:t xml:space="preserve">be </w:t>
      </w:r>
      <w:r w:rsidR="00DB72CB">
        <w:rPr>
          <w:sz w:val="22"/>
          <w:szCs w:val="22"/>
        </w:rPr>
        <w:t>a good indicator of bioconcentration as PCP is subject to metabolic transformation</w:t>
      </w:r>
      <w:r w:rsidR="007830D8" w:rsidRPr="002509FE">
        <w:rPr>
          <w:sz w:val="22"/>
          <w:szCs w:val="22"/>
        </w:rPr>
        <w:t xml:space="preserve"> (</w:t>
      </w:r>
      <w:r w:rsidR="007830D8" w:rsidRPr="007830D8">
        <w:rPr>
          <w:sz w:val="22"/>
          <w:szCs w:val="22"/>
        </w:rPr>
        <w:t>UNEP/POPS/POPRC.7/INF/5</w:t>
      </w:r>
      <w:r w:rsidR="007830D8">
        <w:rPr>
          <w:sz w:val="22"/>
          <w:szCs w:val="22"/>
        </w:rPr>
        <w:t>)</w:t>
      </w:r>
      <w:r w:rsidR="00DB72CB">
        <w:rPr>
          <w:sz w:val="22"/>
          <w:szCs w:val="22"/>
        </w:rPr>
        <w:t xml:space="preserve">. </w:t>
      </w:r>
    </w:p>
    <w:p w:rsidR="00AC60D7" w:rsidRDefault="00AC60D7" w:rsidP="002509FE">
      <w:pPr>
        <w:autoSpaceDE w:val="0"/>
        <w:autoSpaceDN w:val="0"/>
        <w:adjustRightInd w:val="0"/>
        <w:rPr>
          <w:sz w:val="22"/>
          <w:szCs w:val="22"/>
        </w:rPr>
      </w:pPr>
    </w:p>
    <w:p w:rsidR="00D432DE" w:rsidRPr="002668B7" w:rsidRDefault="00AC60D7" w:rsidP="002509FE">
      <w:pPr>
        <w:numPr>
          <w:ilvl w:val="0"/>
          <w:numId w:val="45"/>
        </w:numPr>
        <w:autoSpaceDE w:val="0"/>
        <w:autoSpaceDN w:val="0"/>
        <w:adjustRightInd w:val="0"/>
        <w:ind w:left="0" w:firstLine="0"/>
        <w:rPr>
          <w:sz w:val="22"/>
          <w:szCs w:val="22"/>
        </w:rPr>
      </w:pPr>
      <w:r w:rsidRPr="002509FE">
        <w:rPr>
          <w:sz w:val="22"/>
          <w:szCs w:val="22"/>
        </w:rPr>
        <w:t xml:space="preserve">In a bioconcentration study conducted in bluegill sunfish, BCF values were 190-790 (U.S. EPA 2008 submitted Annex E information as: UNEP-POPS-POPRC8CO-SUBM-PCP-USA_8-20130110.En[1].pdf). </w:t>
      </w:r>
      <w:r w:rsidR="00DB72CB">
        <w:rPr>
          <w:sz w:val="22"/>
          <w:szCs w:val="22"/>
        </w:rPr>
        <w:t xml:space="preserve">The BCF in crustaceans, bivalves, aquatic and terrestrial worms and in fish varies between 0.9 – 4900. Only </w:t>
      </w:r>
      <w:r w:rsidR="00DB72CB" w:rsidRPr="002668B7">
        <w:rPr>
          <w:sz w:val="22"/>
          <w:szCs w:val="22"/>
        </w:rPr>
        <w:t>one study reported a BCF &gt; 5000</w:t>
      </w:r>
      <w:r w:rsidR="00C12F07" w:rsidRPr="002668B7">
        <w:rPr>
          <w:sz w:val="22"/>
          <w:szCs w:val="22"/>
        </w:rPr>
        <w:t xml:space="preserve">. </w:t>
      </w:r>
      <w:r w:rsidR="00DB72CB" w:rsidRPr="002668B7">
        <w:rPr>
          <w:sz w:val="22"/>
          <w:szCs w:val="22"/>
        </w:rPr>
        <w:t>Considering the majority of residues are below 5 000 and PCP undergoes rapid biotransformation, PCP does not meet the bioaccumulation criteria</w:t>
      </w:r>
      <w:r w:rsidR="007830D8" w:rsidRPr="002668B7">
        <w:rPr>
          <w:sz w:val="22"/>
          <w:szCs w:val="22"/>
        </w:rPr>
        <w:t xml:space="preserve"> </w:t>
      </w:r>
      <w:r w:rsidR="00AE4FEA" w:rsidRPr="002668B7">
        <w:rPr>
          <w:sz w:val="22"/>
          <w:szCs w:val="22"/>
        </w:rPr>
        <w:t>(UNEP/POPS/POPRC.7/INF/5)</w:t>
      </w:r>
      <w:r w:rsidR="00DB72CB" w:rsidRPr="002668B7">
        <w:rPr>
          <w:sz w:val="22"/>
          <w:szCs w:val="22"/>
        </w:rPr>
        <w:t>.</w:t>
      </w:r>
      <w:r w:rsidR="00D432DE" w:rsidRPr="002668B7">
        <w:rPr>
          <w:sz w:val="22"/>
          <w:szCs w:val="22"/>
        </w:rPr>
        <w:t xml:space="preserve"> </w:t>
      </w:r>
    </w:p>
    <w:p w:rsidR="00D432DE" w:rsidRPr="002668B7" w:rsidRDefault="00D432DE" w:rsidP="002509FE">
      <w:pPr>
        <w:autoSpaceDE w:val="0"/>
        <w:autoSpaceDN w:val="0"/>
        <w:adjustRightInd w:val="0"/>
        <w:rPr>
          <w:sz w:val="22"/>
          <w:szCs w:val="22"/>
        </w:rPr>
      </w:pPr>
    </w:p>
    <w:p w:rsidR="002668B7" w:rsidRPr="002509FE" w:rsidRDefault="002668B7" w:rsidP="002509FE">
      <w:pPr>
        <w:numPr>
          <w:ilvl w:val="0"/>
          <w:numId w:val="45"/>
        </w:numPr>
        <w:autoSpaceDE w:val="0"/>
        <w:autoSpaceDN w:val="0"/>
        <w:adjustRightInd w:val="0"/>
        <w:ind w:left="0" w:firstLine="0"/>
        <w:rPr>
          <w:sz w:val="22"/>
          <w:szCs w:val="22"/>
        </w:rPr>
      </w:pPr>
      <w:r w:rsidRPr="00432449">
        <w:rPr>
          <w:sz w:val="22"/>
          <w:szCs w:val="22"/>
        </w:rPr>
        <w:t>Letcher et al. (2009) reports BMFs</w:t>
      </w:r>
      <w:r w:rsidR="0040170E">
        <w:rPr>
          <w:sz w:val="22"/>
          <w:szCs w:val="22"/>
        </w:rPr>
        <w:t xml:space="preserve"> of 1.5</w:t>
      </w:r>
      <w:r w:rsidRPr="00432449">
        <w:rPr>
          <w:sz w:val="22"/>
          <w:szCs w:val="22"/>
        </w:rPr>
        <w:t xml:space="preserve"> for PCP in polar bear</w:t>
      </w:r>
      <w:r w:rsidR="0040170E">
        <w:rPr>
          <w:sz w:val="22"/>
          <w:szCs w:val="22"/>
        </w:rPr>
        <w:t xml:space="preserve"> lipids</w:t>
      </w:r>
      <w:r w:rsidR="009B6140">
        <w:rPr>
          <w:sz w:val="22"/>
          <w:szCs w:val="22"/>
        </w:rPr>
        <w:t xml:space="preserve">. </w:t>
      </w:r>
      <w:r w:rsidR="002D46DF">
        <w:rPr>
          <w:sz w:val="22"/>
          <w:szCs w:val="22"/>
        </w:rPr>
        <w:t>Since</w:t>
      </w:r>
      <w:r w:rsidRPr="00432449">
        <w:rPr>
          <w:sz w:val="22"/>
          <w:szCs w:val="22"/>
        </w:rPr>
        <w:t xml:space="preserve"> PCP is a metabolic product of HCB, a known contaminant of Arctic biota</w:t>
      </w:r>
      <w:r w:rsidR="005639A2">
        <w:rPr>
          <w:sz w:val="22"/>
          <w:szCs w:val="22"/>
        </w:rPr>
        <w:t>, it is expected that some of the PCP measured in the bear is from the metabolism of HCB (not from eating contaminated prey). T</w:t>
      </w:r>
      <w:r w:rsidR="002D46DF">
        <w:rPr>
          <w:sz w:val="22"/>
          <w:szCs w:val="22"/>
        </w:rPr>
        <w:t xml:space="preserve">here is </w:t>
      </w:r>
      <w:r w:rsidR="00045B97">
        <w:rPr>
          <w:sz w:val="22"/>
          <w:szCs w:val="22"/>
        </w:rPr>
        <w:t xml:space="preserve">some </w:t>
      </w:r>
      <w:r w:rsidR="002D46DF">
        <w:rPr>
          <w:sz w:val="22"/>
          <w:szCs w:val="22"/>
        </w:rPr>
        <w:t xml:space="preserve">uncertainty with </w:t>
      </w:r>
      <w:r w:rsidRPr="00432449">
        <w:rPr>
          <w:sz w:val="22"/>
          <w:szCs w:val="22"/>
        </w:rPr>
        <w:t>this BMF estimate</w:t>
      </w:r>
      <w:r w:rsidR="00320796">
        <w:rPr>
          <w:sz w:val="22"/>
          <w:szCs w:val="22"/>
        </w:rPr>
        <w:t xml:space="preserve"> for this reason and because</w:t>
      </w:r>
      <w:r w:rsidR="009B6140">
        <w:rPr>
          <w:sz w:val="22"/>
          <w:szCs w:val="22"/>
        </w:rPr>
        <w:t xml:space="preserve"> t</w:t>
      </w:r>
      <w:r w:rsidR="009B6140" w:rsidRPr="00432449">
        <w:rPr>
          <w:sz w:val="22"/>
          <w:szCs w:val="22"/>
        </w:rPr>
        <w:t xml:space="preserve">he analytical method contained a methylation step that would have made it impossible to differentiate between PCP and PCA.  </w:t>
      </w:r>
    </w:p>
    <w:p w:rsidR="002668B7" w:rsidRPr="002509FE" w:rsidRDefault="002668B7" w:rsidP="002509FE">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lastRenderedPageBreak/>
        <w:t>The log K</w:t>
      </w:r>
      <w:r w:rsidRPr="002509FE">
        <w:rPr>
          <w:sz w:val="22"/>
          <w:szCs w:val="22"/>
        </w:rPr>
        <w:t>OW</w:t>
      </w:r>
      <w:r>
        <w:rPr>
          <w:sz w:val="22"/>
          <w:szCs w:val="22"/>
        </w:rPr>
        <w:t xml:space="preserve"> value of 5.45 and the BCF values of 12000-20000 for PCA reported by Oliver and Niimi (1985) for fish exceed the laboratory criteria cut-off value of 5000 and indicate a higher potential for bioaccumulation than PCP. However, there are uncertainties with the BCF estimates given that test concentrations for PCA were highly variable over the testing period and multiple chemicals were tested simultaneously, which could have </w:t>
      </w:r>
      <w:r w:rsidR="00110554">
        <w:rPr>
          <w:sz w:val="22"/>
          <w:szCs w:val="22"/>
        </w:rPr>
        <w:t>reduced the ability of the organisms to metabolise PCA</w:t>
      </w:r>
      <w:r>
        <w:rPr>
          <w:sz w:val="22"/>
          <w:szCs w:val="22"/>
        </w:rPr>
        <w:t>. Also, additional laboratory information indicates that PCA is metabolised and depurated in various species including fish (Opperhuizen and Voors, 1987; Glickman et al., 1977), earthworms (Haimi et al, a1992; Haimi et al., 1993) and mammals (Vodicnik et al, 1980).</w:t>
      </w:r>
      <w:r w:rsidR="00DD5C5C">
        <w:rPr>
          <w:sz w:val="22"/>
          <w:szCs w:val="22"/>
        </w:rPr>
        <w:t xml:space="preserve"> In the Opperhuizen and Voors (1987) </w:t>
      </w:r>
      <w:r w:rsidR="00EE0A43">
        <w:rPr>
          <w:sz w:val="22"/>
          <w:szCs w:val="22"/>
        </w:rPr>
        <w:t xml:space="preserve">bioconcentration </w:t>
      </w:r>
      <w:r w:rsidR="00DD5C5C">
        <w:rPr>
          <w:sz w:val="22"/>
          <w:szCs w:val="22"/>
        </w:rPr>
        <w:t>study</w:t>
      </w:r>
      <w:r w:rsidR="00EE0A43">
        <w:rPr>
          <w:sz w:val="22"/>
          <w:szCs w:val="22"/>
        </w:rPr>
        <w:t xml:space="preserve"> on guppies</w:t>
      </w:r>
      <w:r w:rsidR="00DD5C5C">
        <w:rPr>
          <w:sz w:val="22"/>
          <w:szCs w:val="22"/>
        </w:rPr>
        <w:t>, test concentrations could not be maintained and recovery rates were very low for PCA</w:t>
      </w:r>
      <w:r w:rsidR="003112F3">
        <w:rPr>
          <w:sz w:val="22"/>
          <w:szCs w:val="22"/>
        </w:rPr>
        <w:t xml:space="preserve">, </w:t>
      </w:r>
      <w:r w:rsidR="00C12F07">
        <w:rPr>
          <w:sz w:val="22"/>
          <w:szCs w:val="22"/>
        </w:rPr>
        <w:t xml:space="preserve">as such, a </w:t>
      </w:r>
      <w:r w:rsidR="003112F3">
        <w:rPr>
          <w:sz w:val="22"/>
          <w:szCs w:val="22"/>
        </w:rPr>
        <w:t xml:space="preserve">BCF </w:t>
      </w:r>
      <w:r w:rsidR="00C12F07">
        <w:rPr>
          <w:sz w:val="22"/>
          <w:szCs w:val="22"/>
        </w:rPr>
        <w:t xml:space="preserve">value </w:t>
      </w:r>
      <w:r w:rsidR="003112F3">
        <w:rPr>
          <w:sz w:val="22"/>
          <w:szCs w:val="22"/>
        </w:rPr>
        <w:t>could not be calculated</w:t>
      </w:r>
      <w:r w:rsidR="00DD5C5C">
        <w:rPr>
          <w:sz w:val="22"/>
          <w:szCs w:val="22"/>
        </w:rPr>
        <w:t>.  However, the authors concluded that chloroanisoles were eliminated rapidly from fish (half-lives for the tetra- and pentachloroanisoles were between 1-4 days)</w:t>
      </w:r>
      <w:r w:rsidR="003112F3">
        <w:rPr>
          <w:sz w:val="22"/>
          <w:szCs w:val="22"/>
        </w:rPr>
        <w:t>.</w:t>
      </w:r>
      <w:r w:rsidR="00EE0A43">
        <w:rPr>
          <w:sz w:val="22"/>
          <w:szCs w:val="22"/>
        </w:rPr>
        <w:t xml:space="preserve">  In the Glickman et al (1977) bioconcentration study on rainbow trout, half-lives in the fish tissues were 6.3, 9.8, 23 and 6.3 days in blood, liver, fat and muscle, respectively.</w:t>
      </w:r>
      <w:r w:rsidR="00EF7F29">
        <w:rPr>
          <w:sz w:val="22"/>
          <w:szCs w:val="22"/>
        </w:rPr>
        <w:t xml:space="preserve"> PCA was demethylated to PCP.</w:t>
      </w:r>
    </w:p>
    <w:p w:rsidR="00B13E39" w:rsidRDefault="00B13E39" w:rsidP="002509FE">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Information on bioaccumulation can also be extracted from several field studies. As an example, Pierce and Victor (1978) observed the accumulation, depuration and biotransformation of PCP and PCA in an aquatic system after a PCP spill. The concentrations in fish decreased as the concentration in the water decreased, but required six to ten months to reach background levels.</w:t>
      </w:r>
    </w:p>
    <w:p w:rsidR="00A9523C" w:rsidRDefault="00A9523C" w:rsidP="002509FE">
      <w:pPr>
        <w:autoSpaceDE w:val="0"/>
        <w:autoSpaceDN w:val="0"/>
        <w:adjustRightInd w:val="0"/>
        <w:rPr>
          <w:sz w:val="22"/>
          <w:szCs w:val="22"/>
        </w:rPr>
      </w:pPr>
    </w:p>
    <w:p w:rsidR="00AB37AB" w:rsidRDefault="00DB72CB" w:rsidP="002509FE">
      <w:pPr>
        <w:numPr>
          <w:ilvl w:val="0"/>
          <w:numId w:val="45"/>
        </w:numPr>
        <w:autoSpaceDE w:val="0"/>
        <w:autoSpaceDN w:val="0"/>
        <w:adjustRightInd w:val="0"/>
        <w:ind w:left="0" w:firstLine="0"/>
        <w:rPr>
          <w:sz w:val="22"/>
          <w:szCs w:val="22"/>
        </w:rPr>
      </w:pPr>
      <w:r>
        <w:rPr>
          <w:sz w:val="22"/>
          <w:szCs w:val="22"/>
        </w:rPr>
        <w:t>The National Study of Chemical Residues in Lake Fish Tissues (U.S. EPA 2009), which surveys chemical concentrations from a nationwide network, detected PCA in both bottom feeding and predator fish, however, the detection frequency was lower in the predators.</w:t>
      </w:r>
    </w:p>
    <w:p w:rsidR="00A9523C" w:rsidRDefault="00A9523C" w:rsidP="002509FE">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 xml:space="preserve">There is not enough information provided in monitoring studies to calculate true field bioaccumulation </w:t>
      </w:r>
      <w:r w:rsidR="00D24C81">
        <w:rPr>
          <w:sz w:val="22"/>
          <w:szCs w:val="22"/>
        </w:rPr>
        <w:t>and biomagnification factors</w:t>
      </w:r>
      <w:r>
        <w:rPr>
          <w:sz w:val="22"/>
          <w:szCs w:val="22"/>
        </w:rPr>
        <w:t xml:space="preserve"> (BAF</w:t>
      </w:r>
      <w:r w:rsidR="00D24C81">
        <w:rPr>
          <w:sz w:val="22"/>
          <w:szCs w:val="22"/>
        </w:rPr>
        <w:t xml:space="preserve"> and BMF</w:t>
      </w:r>
      <w:r>
        <w:rPr>
          <w:sz w:val="22"/>
          <w:szCs w:val="22"/>
        </w:rPr>
        <w:t>), since residues in biota are low and water concentrations are not often reported in the same studies</w:t>
      </w:r>
      <w:r w:rsidR="00DD5C5C">
        <w:rPr>
          <w:sz w:val="22"/>
          <w:szCs w:val="22"/>
        </w:rPr>
        <w:t xml:space="preserve"> and the number of studies is small</w:t>
      </w:r>
      <w:r>
        <w:rPr>
          <w:sz w:val="22"/>
          <w:szCs w:val="22"/>
        </w:rPr>
        <w:t xml:space="preserve">. However, there are </w:t>
      </w:r>
      <w:r w:rsidR="00423DE1">
        <w:rPr>
          <w:sz w:val="22"/>
          <w:szCs w:val="22"/>
        </w:rPr>
        <w:t xml:space="preserve">four </w:t>
      </w:r>
      <w:r>
        <w:rPr>
          <w:sz w:val="22"/>
          <w:szCs w:val="22"/>
        </w:rPr>
        <w:t>references (Vorkamp et al. 2004; Bentzen et al. 2008</w:t>
      </w:r>
      <w:r w:rsidR="00423DE1">
        <w:rPr>
          <w:sz w:val="22"/>
          <w:szCs w:val="22"/>
        </w:rPr>
        <w:t>;</w:t>
      </w:r>
      <w:r>
        <w:rPr>
          <w:sz w:val="22"/>
          <w:szCs w:val="22"/>
        </w:rPr>
        <w:t xml:space="preserve"> Swachkhammer et al. 1988</w:t>
      </w:r>
      <w:r w:rsidR="00423DE1">
        <w:rPr>
          <w:sz w:val="22"/>
          <w:szCs w:val="22"/>
        </w:rPr>
        <w:t>;</w:t>
      </w:r>
      <w:r w:rsidR="00423DE1" w:rsidRPr="00423DE1">
        <w:rPr>
          <w:sz w:val="22"/>
          <w:szCs w:val="22"/>
        </w:rPr>
        <w:t xml:space="preserve"> </w:t>
      </w:r>
      <w:r w:rsidR="00423DE1">
        <w:rPr>
          <w:sz w:val="22"/>
          <w:szCs w:val="22"/>
        </w:rPr>
        <w:t>Muir, 2013</w:t>
      </w:r>
      <w:r>
        <w:rPr>
          <w:sz w:val="22"/>
          <w:szCs w:val="22"/>
        </w:rPr>
        <w:t xml:space="preserve">) showing low levels of </w:t>
      </w:r>
      <w:r w:rsidR="007344AA">
        <w:rPr>
          <w:sz w:val="22"/>
          <w:szCs w:val="22"/>
        </w:rPr>
        <w:t xml:space="preserve">PCA </w:t>
      </w:r>
      <w:r>
        <w:rPr>
          <w:sz w:val="22"/>
          <w:szCs w:val="22"/>
        </w:rPr>
        <w:t>residues in biota in remote locations. Information collected by Vorkamp et al. (2004), noted th</w:t>
      </w:r>
      <w:r w:rsidR="00320796">
        <w:rPr>
          <w:sz w:val="22"/>
          <w:szCs w:val="22"/>
        </w:rPr>
        <w:t>at</w:t>
      </w:r>
      <w:r>
        <w:rPr>
          <w:sz w:val="22"/>
          <w:szCs w:val="22"/>
        </w:rPr>
        <w:t xml:space="preserve"> concentrations in top predatory marine mammals (harp seal, narwhal and beluga) do not exceed the concentrations in marine fish. </w:t>
      </w:r>
      <w:r w:rsidR="00320796">
        <w:rPr>
          <w:sz w:val="22"/>
          <w:szCs w:val="22"/>
        </w:rPr>
        <w:t>There was no indication of biomagnification in the biota sampled. The authors reported that c</w:t>
      </w:r>
      <w:r>
        <w:rPr>
          <w:sz w:val="22"/>
          <w:szCs w:val="22"/>
        </w:rPr>
        <w:t xml:space="preserve">ompared with the results for chlorobenzenes and other chlorinated pesticides, the concentrations of PCA were considered to be </w:t>
      </w:r>
      <w:r w:rsidR="007344AA">
        <w:rPr>
          <w:sz w:val="22"/>
          <w:szCs w:val="22"/>
        </w:rPr>
        <w:t xml:space="preserve">very </w:t>
      </w:r>
      <w:r>
        <w:rPr>
          <w:sz w:val="22"/>
          <w:szCs w:val="22"/>
        </w:rPr>
        <w:t xml:space="preserve">low in </w:t>
      </w:r>
      <w:r w:rsidR="007344AA">
        <w:rPr>
          <w:sz w:val="22"/>
          <w:szCs w:val="22"/>
        </w:rPr>
        <w:t xml:space="preserve">Greenlandic </w:t>
      </w:r>
      <w:r>
        <w:rPr>
          <w:sz w:val="22"/>
          <w:szCs w:val="22"/>
        </w:rPr>
        <w:t>biota.</w:t>
      </w:r>
    </w:p>
    <w:p w:rsidR="00AB37AB" w:rsidRDefault="00AB37AB" w:rsidP="002509FE">
      <w:pPr>
        <w:autoSpaceDE w:val="0"/>
        <w:autoSpaceDN w:val="0"/>
        <w:adjustRightInd w:val="0"/>
        <w:rPr>
          <w:sz w:val="22"/>
          <w:szCs w:val="22"/>
        </w:rPr>
      </w:pPr>
    </w:p>
    <w:p w:rsidR="00AB37AB" w:rsidRDefault="00813CE3" w:rsidP="002509FE">
      <w:pPr>
        <w:numPr>
          <w:ilvl w:val="0"/>
          <w:numId w:val="45"/>
        </w:numPr>
        <w:autoSpaceDE w:val="0"/>
        <w:autoSpaceDN w:val="0"/>
        <w:adjustRightInd w:val="0"/>
        <w:ind w:left="0" w:firstLine="0"/>
        <w:rPr>
          <w:sz w:val="22"/>
          <w:szCs w:val="22"/>
        </w:rPr>
      </w:pPr>
      <w:r>
        <w:rPr>
          <w:sz w:val="22"/>
          <w:szCs w:val="22"/>
        </w:rPr>
        <w:t>In Muir (</w:t>
      </w:r>
      <w:r w:rsidR="00AB37AB">
        <w:rPr>
          <w:sz w:val="22"/>
          <w:szCs w:val="22"/>
        </w:rPr>
        <w:t>2013)</w:t>
      </w:r>
      <w:r>
        <w:rPr>
          <w:sz w:val="22"/>
          <w:szCs w:val="22"/>
        </w:rPr>
        <w:t xml:space="preserve">, </w:t>
      </w:r>
      <w:r w:rsidR="00AB37AB">
        <w:rPr>
          <w:sz w:val="22"/>
          <w:szCs w:val="22"/>
        </w:rPr>
        <w:t xml:space="preserve">residues of PCA in biota from remote Canadian Arctic areas are summarised in Table 5-13 of the Supporting document. From 2000-2010, the range of concentrations in polar bears, ringed seals, arctic char, landlocked char, lake trout and burbot are reported to be &lt;0.1-42 ng/g lipid, &lt;LOD-0.82 ng/g lipid, &lt;LOD-0.10 ng/g lipid, &lt;LOD-1.83 ng/g lipid, </w:t>
      </w:r>
      <w:r w:rsidR="006A19AE">
        <w:rPr>
          <w:sz w:val="22"/>
          <w:szCs w:val="22"/>
        </w:rPr>
        <w:t>&lt;LOD-3.85 ng/g lipid, respectively.</w:t>
      </w:r>
      <w:r w:rsidRPr="00813CE3">
        <w:rPr>
          <w:sz w:val="22"/>
          <w:szCs w:val="22"/>
        </w:rPr>
        <w:t xml:space="preserve"> </w:t>
      </w:r>
      <w:r>
        <w:rPr>
          <w:sz w:val="22"/>
          <w:szCs w:val="22"/>
        </w:rPr>
        <w:t xml:space="preserve">The information shows a higher range of concentrations detected in polar bears (&lt;n.d.- 42 ng/g lw) than the other marine mammals. </w:t>
      </w:r>
      <w:r w:rsidR="00C12F07">
        <w:rPr>
          <w:sz w:val="22"/>
          <w:szCs w:val="22"/>
        </w:rPr>
        <w:t>T</w:t>
      </w:r>
      <w:r>
        <w:rPr>
          <w:sz w:val="22"/>
          <w:szCs w:val="22"/>
        </w:rPr>
        <w:t>he animals were sampled from different parts of the Arctic and during a 10 year time span so it is difficult to compare concentrations with these variables confounding the results.</w:t>
      </w:r>
    </w:p>
    <w:p w:rsidR="00A5643B" w:rsidRDefault="00A5643B" w:rsidP="002509FE">
      <w:pPr>
        <w:autoSpaceDE w:val="0"/>
        <w:autoSpaceDN w:val="0"/>
        <w:adjustRightInd w:val="0"/>
        <w:rPr>
          <w:sz w:val="22"/>
          <w:szCs w:val="22"/>
        </w:rPr>
      </w:pPr>
    </w:p>
    <w:p w:rsidR="00C12F07" w:rsidRDefault="00A5643B" w:rsidP="002509FE">
      <w:pPr>
        <w:numPr>
          <w:ilvl w:val="0"/>
          <w:numId w:val="45"/>
        </w:numPr>
        <w:autoSpaceDE w:val="0"/>
        <w:autoSpaceDN w:val="0"/>
        <w:adjustRightInd w:val="0"/>
        <w:ind w:left="0" w:firstLine="0"/>
        <w:rPr>
          <w:sz w:val="22"/>
          <w:szCs w:val="22"/>
        </w:rPr>
      </w:pPr>
      <w:r>
        <w:rPr>
          <w:sz w:val="22"/>
          <w:szCs w:val="22"/>
        </w:rPr>
        <w:t xml:space="preserve">In the terrestrial environment, BAFs for </w:t>
      </w:r>
      <w:r w:rsidR="00320796">
        <w:rPr>
          <w:sz w:val="22"/>
          <w:szCs w:val="22"/>
        </w:rPr>
        <w:t xml:space="preserve">earthworms exposed to </w:t>
      </w:r>
      <w:r>
        <w:rPr>
          <w:sz w:val="22"/>
          <w:szCs w:val="22"/>
        </w:rPr>
        <w:t xml:space="preserve">PCA and tetrachloroanisoles were reported </w:t>
      </w:r>
      <w:r w:rsidR="00320796">
        <w:rPr>
          <w:sz w:val="22"/>
          <w:szCs w:val="22"/>
        </w:rPr>
        <w:t xml:space="preserve">to range from </w:t>
      </w:r>
      <w:r>
        <w:rPr>
          <w:sz w:val="22"/>
          <w:szCs w:val="22"/>
        </w:rPr>
        <w:t xml:space="preserve">5-40 (Haimi et al. 1992 and Haimi et al. 1993). Concentrations in earthworms and soil decreased to low levels in 5 weeks.  </w:t>
      </w:r>
    </w:p>
    <w:p w:rsidR="00C12F07" w:rsidRDefault="00C12F07" w:rsidP="002509FE">
      <w:pPr>
        <w:autoSpaceDE w:val="0"/>
        <w:autoSpaceDN w:val="0"/>
        <w:adjustRightInd w:val="0"/>
        <w:rPr>
          <w:sz w:val="22"/>
          <w:szCs w:val="22"/>
        </w:rPr>
      </w:pPr>
    </w:p>
    <w:p w:rsidR="00A5643B" w:rsidRDefault="00A5643B" w:rsidP="002509FE">
      <w:pPr>
        <w:numPr>
          <w:ilvl w:val="0"/>
          <w:numId w:val="45"/>
        </w:numPr>
        <w:autoSpaceDE w:val="0"/>
        <w:autoSpaceDN w:val="0"/>
        <w:adjustRightInd w:val="0"/>
        <w:ind w:left="0" w:firstLine="0"/>
        <w:rPr>
          <w:sz w:val="22"/>
          <w:szCs w:val="22"/>
        </w:rPr>
      </w:pPr>
      <w:r>
        <w:rPr>
          <w:sz w:val="22"/>
          <w:szCs w:val="22"/>
        </w:rPr>
        <w:t xml:space="preserve">Vodicnik et al. (1980) determined that following the injection of PCA into female mice, elimination of </w:t>
      </w:r>
      <w:r w:rsidR="00320796" w:rsidRPr="002509FE">
        <w:rPr>
          <w:sz w:val="22"/>
          <w:szCs w:val="22"/>
        </w:rPr>
        <w:t>14</w:t>
      </w:r>
      <w:r>
        <w:rPr>
          <w:sz w:val="22"/>
          <w:szCs w:val="22"/>
        </w:rPr>
        <w:t xml:space="preserve">CPCA-equivalents was rapid with half-lives ranging from 5-10 hours in all tissues except for the liver.   </w:t>
      </w:r>
    </w:p>
    <w:p w:rsidR="0030063E" w:rsidRDefault="0030063E" w:rsidP="002509FE">
      <w:pPr>
        <w:autoSpaceDE w:val="0"/>
        <w:autoSpaceDN w:val="0"/>
        <w:adjustRightInd w:val="0"/>
        <w:rPr>
          <w:sz w:val="22"/>
          <w:szCs w:val="22"/>
        </w:rPr>
      </w:pPr>
    </w:p>
    <w:p w:rsidR="00320796" w:rsidRPr="002509FE" w:rsidRDefault="00A52E59" w:rsidP="002509FE">
      <w:pPr>
        <w:numPr>
          <w:ilvl w:val="0"/>
          <w:numId w:val="45"/>
        </w:numPr>
        <w:autoSpaceDE w:val="0"/>
        <w:autoSpaceDN w:val="0"/>
        <w:adjustRightInd w:val="0"/>
        <w:ind w:left="0" w:firstLine="0"/>
        <w:rPr>
          <w:sz w:val="22"/>
          <w:szCs w:val="22"/>
        </w:rPr>
      </w:pPr>
      <w:r w:rsidRPr="002509FE">
        <w:rPr>
          <w:sz w:val="22"/>
          <w:szCs w:val="22"/>
        </w:rPr>
        <w:t xml:space="preserve">Ikeda et al. (1994) determined </w:t>
      </w:r>
      <w:r w:rsidR="00320796" w:rsidRPr="002509FE">
        <w:rPr>
          <w:sz w:val="22"/>
          <w:szCs w:val="22"/>
        </w:rPr>
        <w:t xml:space="preserve">that </w:t>
      </w:r>
      <w:r w:rsidRPr="002509FE">
        <w:rPr>
          <w:sz w:val="22"/>
          <w:szCs w:val="22"/>
        </w:rPr>
        <w:t xml:space="preserve">in </w:t>
      </w:r>
      <w:r w:rsidR="0030063E" w:rsidRPr="002509FE">
        <w:rPr>
          <w:sz w:val="22"/>
          <w:szCs w:val="22"/>
        </w:rPr>
        <w:t xml:space="preserve">the rat, metabolites were eliminated in both urine and feces, with blood elimination half-lives ranging from 6-15 hours.  Metabolites included TCHQ, free PCP and conjugated PCP. </w:t>
      </w:r>
      <w:r w:rsidR="00BC6304" w:rsidRPr="002509FE">
        <w:rPr>
          <w:sz w:val="22"/>
          <w:szCs w:val="22"/>
        </w:rPr>
        <w:t>The systemic bioavailability of PCA following oral dosing was low in both rats and mice, and was unaffected by sex.  The systemic bioavailability was considered low due to significant first-pass metabolism of absorbed PCA to PCP by the liver.  (Yuan et al. 1993)</w:t>
      </w:r>
      <w:r w:rsidR="0030063E" w:rsidRPr="002509FE">
        <w:rPr>
          <w:sz w:val="22"/>
          <w:szCs w:val="22"/>
        </w:rPr>
        <w:t xml:space="preserve">. </w:t>
      </w:r>
    </w:p>
    <w:p w:rsidR="00320796" w:rsidRPr="002509FE" w:rsidRDefault="00320796" w:rsidP="002509FE">
      <w:pPr>
        <w:autoSpaceDE w:val="0"/>
        <w:autoSpaceDN w:val="0"/>
        <w:adjustRightInd w:val="0"/>
        <w:rPr>
          <w:sz w:val="22"/>
          <w:szCs w:val="22"/>
        </w:rPr>
      </w:pPr>
    </w:p>
    <w:p w:rsidR="0030063E" w:rsidRDefault="0030063E" w:rsidP="002509FE">
      <w:pPr>
        <w:numPr>
          <w:ilvl w:val="0"/>
          <w:numId w:val="45"/>
        </w:numPr>
        <w:autoSpaceDE w:val="0"/>
        <w:autoSpaceDN w:val="0"/>
        <w:adjustRightInd w:val="0"/>
        <w:ind w:left="0" w:firstLine="0"/>
        <w:rPr>
          <w:sz w:val="22"/>
          <w:szCs w:val="22"/>
        </w:rPr>
      </w:pPr>
      <w:r w:rsidRPr="002509FE">
        <w:rPr>
          <w:sz w:val="22"/>
          <w:szCs w:val="22"/>
        </w:rPr>
        <w:t>PCA is not expected to bioaccumulate in humans due to its rapid metabolism (demethylation) to PCP, which is subsequently rapidly metabolised.</w:t>
      </w:r>
      <w:r w:rsidR="00A52E59" w:rsidRPr="002509FE">
        <w:rPr>
          <w:sz w:val="22"/>
          <w:szCs w:val="22"/>
        </w:rPr>
        <w:t xml:space="preserve"> </w:t>
      </w:r>
    </w:p>
    <w:p w:rsidR="00A9523C" w:rsidRDefault="00A9523C" w:rsidP="002509FE">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lastRenderedPageBreak/>
        <w:t>Thus, despite PCA meeting the indicative BCF criteri</w:t>
      </w:r>
      <w:r w:rsidR="00320796">
        <w:rPr>
          <w:sz w:val="22"/>
          <w:szCs w:val="22"/>
        </w:rPr>
        <w:t>on</w:t>
      </w:r>
      <w:r>
        <w:rPr>
          <w:sz w:val="22"/>
          <w:szCs w:val="22"/>
        </w:rPr>
        <w:t xml:space="preserve"> for bioaccumulation</w:t>
      </w:r>
      <w:r w:rsidR="000A06E6">
        <w:rPr>
          <w:sz w:val="22"/>
          <w:szCs w:val="22"/>
        </w:rPr>
        <w:t xml:space="preserve"> in the aquatic environment</w:t>
      </w:r>
      <w:r w:rsidR="00EA04F2">
        <w:rPr>
          <w:sz w:val="22"/>
          <w:szCs w:val="22"/>
        </w:rPr>
        <w:t xml:space="preserve">, </w:t>
      </w:r>
      <w:r w:rsidR="00D112CC">
        <w:rPr>
          <w:sz w:val="22"/>
          <w:szCs w:val="22"/>
        </w:rPr>
        <w:t xml:space="preserve">it is </w:t>
      </w:r>
      <w:r w:rsidR="00EA04F2">
        <w:rPr>
          <w:sz w:val="22"/>
          <w:szCs w:val="22"/>
        </w:rPr>
        <w:t>rapid</w:t>
      </w:r>
      <w:r w:rsidR="00D112CC">
        <w:rPr>
          <w:sz w:val="22"/>
          <w:szCs w:val="22"/>
        </w:rPr>
        <w:t>ly</w:t>
      </w:r>
      <w:r w:rsidR="00EA04F2">
        <w:rPr>
          <w:sz w:val="22"/>
          <w:szCs w:val="22"/>
        </w:rPr>
        <w:t xml:space="preserve"> depurat</w:t>
      </w:r>
      <w:r w:rsidR="00D112CC">
        <w:rPr>
          <w:sz w:val="22"/>
          <w:szCs w:val="22"/>
        </w:rPr>
        <w:t>ed</w:t>
      </w:r>
      <w:r w:rsidR="00320796">
        <w:rPr>
          <w:sz w:val="22"/>
          <w:szCs w:val="22"/>
        </w:rPr>
        <w:t>. In addition, in studies where BCFs exceeded the criterion, there was</w:t>
      </w:r>
      <w:r w:rsidR="00EA04F2">
        <w:rPr>
          <w:sz w:val="22"/>
          <w:szCs w:val="22"/>
        </w:rPr>
        <w:t xml:space="preserve"> difficulty keeping test concentrations constant under laboratory conditions</w:t>
      </w:r>
      <w:r w:rsidR="00D112CC">
        <w:rPr>
          <w:sz w:val="22"/>
          <w:szCs w:val="22"/>
        </w:rPr>
        <w:t>.</w:t>
      </w:r>
      <w:r w:rsidR="00EA04F2">
        <w:rPr>
          <w:sz w:val="22"/>
          <w:szCs w:val="22"/>
        </w:rPr>
        <w:t xml:space="preserve"> </w:t>
      </w:r>
      <w:r w:rsidR="00D112CC">
        <w:rPr>
          <w:sz w:val="22"/>
          <w:szCs w:val="22"/>
        </w:rPr>
        <w:t xml:space="preserve">There are measurable </w:t>
      </w:r>
      <w:r w:rsidR="00C12F07">
        <w:rPr>
          <w:sz w:val="22"/>
          <w:szCs w:val="22"/>
        </w:rPr>
        <w:t xml:space="preserve">residues in </w:t>
      </w:r>
      <w:r w:rsidR="00D112CC">
        <w:rPr>
          <w:sz w:val="22"/>
          <w:szCs w:val="22"/>
        </w:rPr>
        <w:t xml:space="preserve">field </w:t>
      </w:r>
      <w:r w:rsidR="00C12F07">
        <w:rPr>
          <w:sz w:val="22"/>
          <w:szCs w:val="22"/>
        </w:rPr>
        <w:t xml:space="preserve">biota, but </w:t>
      </w:r>
      <w:r>
        <w:rPr>
          <w:sz w:val="22"/>
          <w:szCs w:val="22"/>
        </w:rPr>
        <w:t>biomagnification</w:t>
      </w:r>
      <w:r w:rsidR="00C12F07">
        <w:rPr>
          <w:sz w:val="22"/>
          <w:szCs w:val="22"/>
        </w:rPr>
        <w:t xml:space="preserve"> </w:t>
      </w:r>
      <w:r>
        <w:rPr>
          <w:sz w:val="22"/>
          <w:szCs w:val="22"/>
        </w:rPr>
        <w:t xml:space="preserve">has not been observed in the </w:t>
      </w:r>
      <w:r w:rsidR="00A5643B">
        <w:rPr>
          <w:sz w:val="22"/>
          <w:szCs w:val="22"/>
        </w:rPr>
        <w:t xml:space="preserve">cited studies for the </w:t>
      </w:r>
      <w:r>
        <w:rPr>
          <w:sz w:val="22"/>
          <w:szCs w:val="22"/>
        </w:rPr>
        <w:t>aquatic or terrestrial environment. In several studies, residue levels in predators were lower than in its prey.</w:t>
      </w:r>
    </w:p>
    <w:p w:rsidR="00A9523C" w:rsidRDefault="00A9523C">
      <w:pPr>
        <w:autoSpaceDE w:val="0"/>
        <w:autoSpaceDN w:val="0"/>
        <w:adjustRightInd w:val="0"/>
        <w:rPr>
          <w:sz w:val="22"/>
          <w:szCs w:val="22"/>
        </w:rPr>
      </w:pPr>
    </w:p>
    <w:p w:rsidR="00A9523C" w:rsidRDefault="00DB72CB">
      <w:pPr>
        <w:pStyle w:val="Heading5"/>
        <w:spacing w:after="0"/>
        <w:rPr>
          <w:szCs w:val="22"/>
        </w:rPr>
      </w:pPr>
      <w:bookmarkStart w:id="30" w:name="_Toc235102869"/>
      <w:bookmarkStart w:id="31" w:name="_Toc353973693"/>
      <w:r>
        <w:rPr>
          <w:szCs w:val="22"/>
        </w:rPr>
        <w:t>2.4</w:t>
      </w:r>
      <w:r>
        <w:rPr>
          <w:szCs w:val="22"/>
        </w:rPr>
        <w:tab/>
        <w:t>Potential for long-range environmental transport</w:t>
      </w:r>
      <w:bookmarkEnd w:id="30"/>
      <w:bookmarkEnd w:id="31"/>
    </w:p>
    <w:p w:rsidR="00A9523C" w:rsidRDefault="00A9523C">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Pr>
          <w:sz w:val="22"/>
          <w:szCs w:val="22"/>
        </w:rPr>
        <w:t>PCP is a relatively volatile compound, while its sodium salt is non-volatile.</w:t>
      </w:r>
      <w:r w:rsidR="00CC5E79">
        <w:rPr>
          <w:sz w:val="22"/>
          <w:szCs w:val="22"/>
        </w:rPr>
        <w:t xml:space="preserve">  </w:t>
      </w:r>
      <w:r>
        <w:rPr>
          <w:sz w:val="22"/>
          <w:szCs w:val="22"/>
        </w:rPr>
        <w:t xml:space="preserve">Based on Henry’s law constant, it has the potential to volatise from water or moist soils. In the atmosphere, volatilized PCP may undergo photolysis or may react with photochemically produced hydroxyl radicals. </w:t>
      </w:r>
      <w:r w:rsidR="00FD260B">
        <w:rPr>
          <w:sz w:val="22"/>
          <w:szCs w:val="22"/>
        </w:rPr>
        <w:t>Although the laboratory derived half-lives based on reactions with OH-radicals indicate a low potential for long range transport</w:t>
      </w:r>
      <w:r w:rsidR="00532E2F">
        <w:rPr>
          <w:sz w:val="22"/>
          <w:szCs w:val="22"/>
        </w:rPr>
        <w:t xml:space="preserve"> [(photolysis half-life of 12-44 hours in air (Sloof et al., 19</w:t>
      </w:r>
      <w:r w:rsidR="009F52DF">
        <w:rPr>
          <w:sz w:val="22"/>
          <w:szCs w:val="22"/>
        </w:rPr>
        <w:t>91</w:t>
      </w:r>
      <w:r w:rsidR="00532E2F">
        <w:rPr>
          <w:sz w:val="22"/>
          <w:szCs w:val="22"/>
        </w:rPr>
        <w:t>)]</w:t>
      </w:r>
      <w:r w:rsidR="009017A4">
        <w:rPr>
          <w:sz w:val="22"/>
          <w:szCs w:val="22"/>
        </w:rPr>
        <w:t>,</w:t>
      </w:r>
      <w:r w:rsidR="002B1E13">
        <w:rPr>
          <w:sz w:val="22"/>
          <w:szCs w:val="22"/>
        </w:rPr>
        <w:t xml:space="preserve"> </w:t>
      </w:r>
      <w:r w:rsidR="00FD260B">
        <w:rPr>
          <w:sz w:val="22"/>
          <w:szCs w:val="22"/>
        </w:rPr>
        <w:t>PCP has been detected in particulate matter in air</w:t>
      </w:r>
      <w:r w:rsidR="002B1E13">
        <w:rPr>
          <w:sz w:val="22"/>
          <w:szCs w:val="22"/>
        </w:rPr>
        <w:t>.</w:t>
      </w:r>
      <w:r w:rsidR="00FD260B">
        <w:rPr>
          <w:sz w:val="22"/>
          <w:szCs w:val="22"/>
        </w:rPr>
        <w:t xml:space="preserve"> </w:t>
      </w:r>
      <w:r>
        <w:rPr>
          <w:sz w:val="22"/>
          <w:szCs w:val="22"/>
        </w:rPr>
        <w:t>Atmospheric PCP associated with particulate matter or moisture will be subject to wet and/or dry deposition.</w:t>
      </w:r>
    </w:p>
    <w:p w:rsidR="00A9523C" w:rsidRDefault="00A9523C" w:rsidP="002509FE">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The Henry’s law constant of PCA indicates that PCA will likely volatize rapidly from water. The volatilization half-life from a model river (1 m deep, flowing 1 m/sec, wind velocity of 5 m/sec) is estimated to be 2.2 hours (EPIWIN, U.S. EPA, 2011). The volatilization half-life from a model lake (1 m deep, flowing 0.05 m/sec, wind velocity of 0.5 m/sec) is estimated as 6.9 days. Also, volatilisation of PCA has been observed in several laboratory studies using liquid medium (Badkoubi et al. 1996, Walter et al. 2004, Lamar et al. 1990). A QSAR estimate of the phototransformation half-life of PCA in air is estimated to be 9.8 days (U.S. EPA 2011).</w:t>
      </w:r>
    </w:p>
    <w:p w:rsidR="00A9523C" w:rsidRDefault="00A9523C" w:rsidP="002509FE">
      <w:pPr>
        <w:autoSpaceDE w:val="0"/>
        <w:autoSpaceDN w:val="0"/>
        <w:adjustRightInd w:val="0"/>
        <w:rPr>
          <w:sz w:val="22"/>
          <w:szCs w:val="22"/>
        </w:rPr>
      </w:pPr>
    </w:p>
    <w:p w:rsidR="00A9523C" w:rsidRDefault="007344AA" w:rsidP="002509FE">
      <w:pPr>
        <w:numPr>
          <w:ilvl w:val="0"/>
          <w:numId w:val="45"/>
        </w:numPr>
        <w:autoSpaceDE w:val="0"/>
        <w:autoSpaceDN w:val="0"/>
        <w:adjustRightInd w:val="0"/>
        <w:ind w:left="0" w:firstLine="0"/>
        <w:rPr>
          <w:sz w:val="22"/>
          <w:szCs w:val="22"/>
        </w:rPr>
      </w:pPr>
      <w:r>
        <w:rPr>
          <w:sz w:val="22"/>
          <w:szCs w:val="22"/>
        </w:rPr>
        <w:t xml:space="preserve">Monitoring data show the presence of both PCP and PCA in air. </w:t>
      </w:r>
      <w:r w:rsidR="00A5643B">
        <w:rPr>
          <w:sz w:val="22"/>
          <w:szCs w:val="22"/>
        </w:rPr>
        <w:t>M</w:t>
      </w:r>
      <w:r w:rsidRPr="007344AA">
        <w:rPr>
          <w:sz w:val="22"/>
          <w:szCs w:val="22"/>
        </w:rPr>
        <w:t>odelling calculations predict PCP transport over considerable distances, and it was occasionally also reported in more remote locations. For example, PCP was detected in samples of air taken in mountains in the La Paz region (Bolivia) at 5200 m above the sea level with concentrations from 0.25 to 0.93 n/m3 (ATSDR 1998, cited in Czaplicka 2004).</w:t>
      </w:r>
      <w:r w:rsidR="00DB72CB">
        <w:rPr>
          <w:sz w:val="22"/>
          <w:szCs w:val="22"/>
        </w:rPr>
        <w:t xml:space="preserve"> PCA is generally found at higher concentrations and more frequently than PCP. Swedish air monitoring information reported PCA, a transformation product of PCP, detected at higher levels than PCP.  </w:t>
      </w:r>
      <w:r>
        <w:rPr>
          <w:sz w:val="22"/>
          <w:szCs w:val="22"/>
        </w:rPr>
        <w:t>PCA has been monitored at Alert since 1993 (details given in Section 2.5.1 below)</w:t>
      </w:r>
      <w:r w:rsidR="00DB72CB">
        <w:rPr>
          <w:sz w:val="22"/>
          <w:szCs w:val="22"/>
        </w:rPr>
        <w:t>.  The research station at Alert is part of Canada’s National Implementation Plan for Arctic Monitoring and Assessment Programme (Hung 2013</w:t>
      </w:r>
      <w:r w:rsidR="00CA5008" w:rsidRPr="00ED3049">
        <w:rPr>
          <w:sz w:val="22"/>
          <w:szCs w:val="22"/>
        </w:rPr>
        <w:t>, Fellin et al. 1996, Hung et al. 2010, Su et al. 2011, Barrie et al. 1998</w:t>
      </w:r>
      <w:r w:rsidR="00DB72CB">
        <w:rPr>
          <w:sz w:val="22"/>
          <w:szCs w:val="22"/>
        </w:rPr>
        <w:t>).</w:t>
      </w:r>
      <w:r w:rsidR="0036073D" w:rsidRPr="0036073D">
        <w:rPr>
          <w:sz w:val="22"/>
          <w:szCs w:val="22"/>
        </w:rPr>
        <w:t xml:space="preserve"> </w:t>
      </w:r>
      <w:r w:rsidR="0036073D">
        <w:rPr>
          <w:sz w:val="22"/>
          <w:szCs w:val="22"/>
        </w:rPr>
        <w:t>There is also evidence of long range transport of PCA by sorption to fine soil particles (details in Section 2.5.1).</w:t>
      </w:r>
    </w:p>
    <w:p w:rsidR="00A9523C" w:rsidRDefault="00A9523C" w:rsidP="002509FE">
      <w:pPr>
        <w:autoSpaceDE w:val="0"/>
        <w:autoSpaceDN w:val="0"/>
        <w:adjustRightInd w:val="0"/>
        <w:rPr>
          <w:sz w:val="22"/>
          <w:szCs w:val="22"/>
        </w:rPr>
      </w:pPr>
    </w:p>
    <w:p w:rsidR="00A9523C" w:rsidRDefault="0036073D" w:rsidP="002509FE">
      <w:pPr>
        <w:numPr>
          <w:ilvl w:val="0"/>
          <w:numId w:val="45"/>
        </w:numPr>
        <w:autoSpaceDE w:val="0"/>
        <w:autoSpaceDN w:val="0"/>
        <w:adjustRightInd w:val="0"/>
        <w:ind w:left="0" w:firstLine="0"/>
        <w:rPr>
          <w:sz w:val="22"/>
          <w:szCs w:val="22"/>
        </w:rPr>
      </w:pPr>
      <w:r>
        <w:rPr>
          <w:sz w:val="22"/>
          <w:szCs w:val="22"/>
        </w:rPr>
        <w:t xml:space="preserve">Although it is possible that PCA can be produced from local sources (i.e., </w:t>
      </w:r>
      <w:r w:rsidR="000B762F">
        <w:rPr>
          <w:sz w:val="22"/>
          <w:szCs w:val="22"/>
        </w:rPr>
        <w:t xml:space="preserve">transformation </w:t>
      </w:r>
      <w:r>
        <w:rPr>
          <w:sz w:val="22"/>
          <w:szCs w:val="22"/>
        </w:rPr>
        <w:t xml:space="preserve">of HCB </w:t>
      </w:r>
      <w:r w:rsidR="000B762F">
        <w:rPr>
          <w:sz w:val="22"/>
          <w:szCs w:val="22"/>
        </w:rPr>
        <w:t>or PCP</w:t>
      </w:r>
      <w:r>
        <w:rPr>
          <w:sz w:val="22"/>
          <w:szCs w:val="22"/>
        </w:rPr>
        <w:t xml:space="preserve">), the </w:t>
      </w:r>
      <w:r w:rsidR="007344AA">
        <w:rPr>
          <w:sz w:val="22"/>
          <w:szCs w:val="22"/>
        </w:rPr>
        <w:t xml:space="preserve">observations of PCA in Arctic air and </w:t>
      </w:r>
      <w:r>
        <w:rPr>
          <w:sz w:val="22"/>
          <w:szCs w:val="22"/>
        </w:rPr>
        <w:t xml:space="preserve">snow as well as </w:t>
      </w:r>
      <w:r w:rsidR="00DB72CB">
        <w:rPr>
          <w:sz w:val="22"/>
          <w:szCs w:val="22"/>
        </w:rPr>
        <w:t>the QSAR estimate for the half-life in air (9.8 days), indicat</w:t>
      </w:r>
      <w:r>
        <w:rPr>
          <w:sz w:val="22"/>
          <w:szCs w:val="22"/>
        </w:rPr>
        <w:t>e</w:t>
      </w:r>
      <w:r w:rsidR="00DB72CB">
        <w:rPr>
          <w:sz w:val="22"/>
          <w:szCs w:val="22"/>
        </w:rPr>
        <w:t xml:space="preserve"> that PCA is persistent in air and can be transported to remote locations. Although there is uncertainty regarding the transport of PCP itself to remote locations, PCP </w:t>
      </w:r>
      <w:r w:rsidR="00CA5008">
        <w:rPr>
          <w:sz w:val="22"/>
          <w:szCs w:val="22"/>
        </w:rPr>
        <w:t xml:space="preserve">may </w:t>
      </w:r>
      <w:r w:rsidR="00003D66">
        <w:rPr>
          <w:sz w:val="22"/>
          <w:szCs w:val="22"/>
        </w:rPr>
        <w:t>be</w:t>
      </w:r>
      <w:r w:rsidR="00DB72CB">
        <w:rPr>
          <w:sz w:val="22"/>
          <w:szCs w:val="22"/>
        </w:rPr>
        <w:t xml:space="preserve"> transported </w:t>
      </w:r>
      <w:r w:rsidR="00CA5008">
        <w:rPr>
          <w:sz w:val="22"/>
          <w:szCs w:val="22"/>
        </w:rPr>
        <w:t xml:space="preserve">sorbed to fine particles or may form after transportation of </w:t>
      </w:r>
      <w:r w:rsidR="00DB72CB">
        <w:rPr>
          <w:sz w:val="22"/>
          <w:szCs w:val="22"/>
        </w:rPr>
        <w:t>PCA</w:t>
      </w:r>
      <w:r w:rsidR="00CA5008">
        <w:rPr>
          <w:sz w:val="22"/>
          <w:szCs w:val="22"/>
        </w:rPr>
        <w:t xml:space="preserve"> or</w:t>
      </w:r>
      <w:r w:rsidR="00DB72CB">
        <w:rPr>
          <w:sz w:val="22"/>
          <w:szCs w:val="22"/>
        </w:rPr>
        <w:t xml:space="preserve"> other organochlorine substances.</w:t>
      </w:r>
      <w:r w:rsidR="007344AA" w:rsidRPr="002509FE">
        <w:rPr>
          <w:sz w:val="22"/>
          <w:szCs w:val="22"/>
        </w:rPr>
        <w:t xml:space="preserve"> </w:t>
      </w:r>
    </w:p>
    <w:p w:rsidR="002509FE" w:rsidRDefault="002509FE" w:rsidP="002509FE">
      <w:pPr>
        <w:autoSpaceDE w:val="0"/>
        <w:autoSpaceDN w:val="0"/>
        <w:adjustRightInd w:val="0"/>
        <w:rPr>
          <w:sz w:val="22"/>
          <w:szCs w:val="22"/>
        </w:rPr>
      </w:pPr>
    </w:p>
    <w:p w:rsidR="002509FE" w:rsidRPr="002509FE" w:rsidRDefault="00DB72CB" w:rsidP="002509FE">
      <w:pPr>
        <w:pStyle w:val="Heading5"/>
      </w:pPr>
      <w:bookmarkStart w:id="32" w:name="_Toc353973694"/>
      <w:r>
        <w:t>2.5</w:t>
      </w:r>
      <w:r>
        <w:tab/>
        <w:t>Exposure</w:t>
      </w:r>
      <w:bookmarkEnd w:id="32"/>
    </w:p>
    <w:p w:rsidR="00A9523C" w:rsidRDefault="00DB72CB">
      <w:pPr>
        <w:pStyle w:val="Heading6"/>
        <w:rPr>
          <w:rFonts w:ascii="Times New Roman" w:hAnsi="Times New Roman"/>
        </w:rPr>
      </w:pPr>
      <w:bookmarkStart w:id="33" w:name="_Toc353973695"/>
      <w:r>
        <w:rPr>
          <w:rFonts w:ascii="Times New Roman" w:hAnsi="Times New Roman"/>
        </w:rPr>
        <w:t>2.5.1</w:t>
      </w:r>
      <w:r>
        <w:rPr>
          <w:rFonts w:ascii="Times New Roman" w:hAnsi="Times New Roman"/>
        </w:rPr>
        <w:tab/>
        <w:t>Environmental monitoring data</w:t>
      </w:r>
      <w:bookmarkEnd w:id="33"/>
    </w:p>
    <w:p w:rsidR="00A9523C" w:rsidRDefault="00A9523C">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PCP is a metabolic transformation product of HCB, PCNB and lindane in a variety of different organisms including fungi, caterpillars, fish, rats, birds, monkeys and humans (</w:t>
      </w:r>
      <w:r w:rsidR="00813CE3">
        <w:rPr>
          <w:sz w:val="22"/>
          <w:szCs w:val="22"/>
        </w:rPr>
        <w:t>Supporting document</w:t>
      </w:r>
      <w:r>
        <w:rPr>
          <w:sz w:val="22"/>
          <w:szCs w:val="22"/>
        </w:rPr>
        <w:t>).  T</w:t>
      </w:r>
      <w:r>
        <w:rPr>
          <w:sz w:val="22"/>
          <w:szCs w:val="22"/>
          <w:lang w:eastAsia="en-CA"/>
        </w:rPr>
        <w:t>he presence of PCP and PCA in remote regions is likely due to several sources, including the transformation of other organochlorine substances</w:t>
      </w:r>
      <w:r w:rsidR="0068797E">
        <w:rPr>
          <w:sz w:val="22"/>
          <w:szCs w:val="22"/>
          <w:lang w:eastAsia="en-CA"/>
        </w:rPr>
        <w:t>, which has to be taken into account when interpreting monitoring data.</w:t>
      </w:r>
    </w:p>
    <w:p w:rsidR="00A9523C" w:rsidRDefault="00A9523C">
      <w:pPr>
        <w:autoSpaceDE w:val="0"/>
        <w:autoSpaceDN w:val="0"/>
        <w:adjustRightInd w:val="0"/>
        <w:rPr>
          <w:sz w:val="22"/>
          <w:szCs w:val="22"/>
        </w:rPr>
      </w:pPr>
    </w:p>
    <w:p w:rsidR="00A9523C" w:rsidRDefault="009C04BF">
      <w:pPr>
        <w:rPr>
          <w:b/>
          <w:bCs/>
          <w:sz w:val="22"/>
          <w:szCs w:val="22"/>
        </w:rPr>
      </w:pPr>
      <w:r>
        <w:rPr>
          <w:b/>
          <w:bCs/>
          <w:sz w:val="22"/>
          <w:szCs w:val="22"/>
        </w:rPr>
        <w:t xml:space="preserve">PCP in </w:t>
      </w:r>
      <w:r w:rsidR="00DB72CB">
        <w:rPr>
          <w:b/>
          <w:bCs/>
          <w:sz w:val="22"/>
          <w:szCs w:val="22"/>
        </w:rPr>
        <w:t>Abiotic Compartments</w:t>
      </w:r>
    </w:p>
    <w:p w:rsidR="00A9523C" w:rsidRDefault="00A9523C">
      <w:pPr>
        <w:rPr>
          <w:bCs/>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 xml:space="preserve">Borysiewicz (2008) compiled levels of PCP from various European sources.  Concentrations of PCP in European river waters have declined since early 1990, when marketing and use restrictions were first implemented (Euro Chlor 1999, in Borysiewicz 2008).  Concentrations in rivers from the Netherlands, Germany and Belgium ranged from 0.01 to 0.17 μg/L from 1990 to 1997.  The Seine River in France had an average concentration of 0.03 μg/L in 1995.  Concentrations in the UK in 1990 to 1992 showed slightly higher concentrations, however, the median levels of PCP were below 1 μg/L; concentrations were higher in </w:t>
      </w:r>
      <w:r w:rsidRPr="002509FE">
        <w:rPr>
          <w:sz w:val="22"/>
          <w:szCs w:val="22"/>
        </w:rPr>
        <w:lastRenderedPageBreak/>
        <w:t>industrial areas (one site had a concentration of 40 μg/L).  However, between 1994 and 1996, concentrations were considerably lower (0.15, 0.20, 0.02 μg/L in 1994, 1995, 1996, respectively), reflecting the use restrictions.</w:t>
      </w:r>
    </w:p>
    <w:p w:rsidR="00A9523C" w:rsidRPr="002509FE"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Monitoring data showed that PCP concentrations generally decreased between 1988 and 1993 in the River Elbe.  This was attributed to the cessation of PCP production in Germany in 1986 and use ban in 1989.  However, an increase was observed in the Rhine River and its tributaries in 1990-1991 vs 1980-1989 (Borysiewicz 2008).</w:t>
      </w:r>
      <w:r w:rsidR="00032411" w:rsidRPr="002509FE">
        <w:rPr>
          <w:sz w:val="22"/>
          <w:szCs w:val="22"/>
        </w:rPr>
        <w:t xml:space="preserve"> </w:t>
      </w:r>
    </w:p>
    <w:p w:rsidR="00A9523C" w:rsidRPr="002509FE"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In the marine environment, concentrations of PCP ranged from non-detect to 0.79 μg/L for the period 1983 to 1997 (average/median concentrations were below 1 μg/L) in the North Sea, coastal waters and estuaries of Germany, Netherlands and the UK (Euro Chlor in Borysiewicz 2008).  In estuary waters, concentrations generally show a decreasing trend between 1983 and 1997 at all monitoring sites.  Between 1983 and 1997 a “typical concentration” for coastal and marine water was estimated to be 0.07 μg/L.</w:t>
      </w:r>
    </w:p>
    <w:p w:rsidR="00A9523C" w:rsidRPr="002509FE"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Between 1994 and 1998 a median PCP concentration of 0.0706 μg/L (n=2,296 from 85 sample sites) was found in EU Member States in the context of the EC Water Framework Directive.</w:t>
      </w:r>
    </w:p>
    <w:p w:rsidR="00A9523C" w:rsidRPr="002509FE"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Surface water used for drinking water in the U.S.A. contained a range of 0.04 to 1 μg PCP/L (mean 0.4052 ± 0.4355 μg/L) (U.S. EPA 2</w:t>
      </w:r>
      <w:r w:rsidR="00A311F4" w:rsidRPr="002509FE">
        <w:rPr>
          <w:sz w:val="22"/>
          <w:szCs w:val="22"/>
        </w:rPr>
        <w:t xml:space="preserve">001a, in Borysiewicz 2008). </w:t>
      </w:r>
      <w:r w:rsidRPr="002509FE">
        <w:rPr>
          <w:sz w:val="22"/>
          <w:szCs w:val="22"/>
        </w:rPr>
        <w:t>Concentrations of PCP in ground water ranged from 0.04 to 1.64 μg/L (Mean 0.459 ± 0.444 μg/L).</w:t>
      </w:r>
    </w:p>
    <w:p w:rsidR="00A9523C" w:rsidRPr="002509FE"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Hoferkamp et al. (2010) does not report detections of PCP in water in the Canadian Arctic</w:t>
      </w:r>
      <w:r w:rsidR="009C04BF" w:rsidRPr="002509FE">
        <w:rPr>
          <w:sz w:val="22"/>
          <w:szCs w:val="22"/>
        </w:rPr>
        <w:t xml:space="preserve"> but PCA was detected (see below)</w:t>
      </w:r>
      <w:r w:rsidRPr="002509FE">
        <w:rPr>
          <w:sz w:val="22"/>
          <w:szCs w:val="22"/>
        </w:rPr>
        <w:t>.</w:t>
      </w:r>
    </w:p>
    <w:p w:rsidR="00A9523C" w:rsidRPr="002509FE"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Inland surface waters and other surface waters in Estonia had annual average concentrations of PCP of 0.4 μg/L</w:t>
      </w:r>
      <w:r w:rsidR="00CA5008" w:rsidRPr="002509FE">
        <w:rPr>
          <w:sz w:val="22"/>
          <w:szCs w:val="22"/>
        </w:rPr>
        <w:t xml:space="preserve"> (the LOQ)</w:t>
      </w:r>
      <w:r w:rsidRPr="002509FE">
        <w:rPr>
          <w:sz w:val="22"/>
          <w:szCs w:val="22"/>
        </w:rPr>
        <w:t>.</w:t>
      </w:r>
    </w:p>
    <w:p w:rsidR="00A9523C" w:rsidRPr="002509FE"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Zheng et al. (2011) in their summary of PCP studies found that the most recent studies (1991 to 1996) they reviewed for freshwater from various countries (</w:t>
      </w:r>
      <w:r w:rsidR="00EE75E8" w:rsidRPr="002509FE">
        <w:rPr>
          <w:sz w:val="22"/>
          <w:szCs w:val="22"/>
        </w:rPr>
        <w:t>Belgium, Germany, UK, Netherlands and France</w:t>
      </w:r>
      <w:r w:rsidRPr="002509FE">
        <w:rPr>
          <w:sz w:val="22"/>
          <w:szCs w:val="22"/>
        </w:rPr>
        <w:t xml:space="preserve">) had average concentrations ranging from 0.01 to 0.169 μg/L.  </w:t>
      </w:r>
      <w:r w:rsidR="00EE75E8" w:rsidRPr="002509FE">
        <w:rPr>
          <w:sz w:val="22"/>
          <w:szCs w:val="22"/>
        </w:rPr>
        <w:t>Average c</w:t>
      </w:r>
      <w:r w:rsidRPr="002509FE">
        <w:rPr>
          <w:sz w:val="22"/>
          <w:szCs w:val="22"/>
        </w:rPr>
        <w:t>oncentrations in marine water between 1993 and 1997 ranged from 0.001 to 0.012 μg/L</w:t>
      </w:r>
      <w:r w:rsidR="00EE75E8" w:rsidRPr="002509FE">
        <w:rPr>
          <w:sz w:val="22"/>
          <w:szCs w:val="22"/>
        </w:rPr>
        <w:t xml:space="preserve"> in samples from the Netherlands and UK</w:t>
      </w:r>
      <w:r w:rsidRPr="002509FE">
        <w:rPr>
          <w:sz w:val="22"/>
          <w:szCs w:val="22"/>
        </w:rPr>
        <w:t>.  Concentrations in precipitation ranged from &lt;0.002 to 0.01 μg/L. Concentrations of PCP in the Niagara River and St. Lawrence River in Canada ranged from &lt;0.2 to 21 ng/L.</w:t>
      </w:r>
    </w:p>
    <w:p w:rsidR="00A9523C" w:rsidRPr="002509FE" w:rsidRDefault="00A9523C" w:rsidP="002509FE">
      <w:pPr>
        <w:autoSpaceDE w:val="0"/>
        <w:autoSpaceDN w:val="0"/>
        <w:adjustRightInd w:val="0"/>
        <w:rPr>
          <w:sz w:val="22"/>
          <w:szCs w:val="22"/>
        </w:rPr>
      </w:pPr>
    </w:p>
    <w:p w:rsidR="00EE75E8" w:rsidRPr="002509FE" w:rsidRDefault="00EE75E8" w:rsidP="002509FE">
      <w:pPr>
        <w:numPr>
          <w:ilvl w:val="0"/>
          <w:numId w:val="45"/>
        </w:numPr>
        <w:autoSpaceDE w:val="0"/>
        <w:autoSpaceDN w:val="0"/>
        <w:adjustRightInd w:val="0"/>
        <w:ind w:left="0" w:firstLine="0"/>
        <w:rPr>
          <w:sz w:val="22"/>
          <w:szCs w:val="22"/>
        </w:rPr>
      </w:pPr>
      <w:r w:rsidRPr="002509FE">
        <w:rPr>
          <w:sz w:val="22"/>
          <w:szCs w:val="22"/>
        </w:rPr>
        <w:t>Health Canada (2010) reports that water monitoring data on heavy duty wood preservatives (HDWP</w:t>
      </w:r>
      <w:r w:rsidR="00A311F4" w:rsidRPr="002509FE">
        <w:rPr>
          <w:sz w:val="22"/>
          <w:szCs w:val="22"/>
        </w:rPr>
        <w:t>s) in Canada was limited.</w:t>
      </w:r>
      <w:r w:rsidR="004878CB" w:rsidRPr="002509FE">
        <w:rPr>
          <w:sz w:val="22"/>
          <w:szCs w:val="22"/>
        </w:rPr>
        <w:t xml:space="preserve"> </w:t>
      </w:r>
      <w:r w:rsidRPr="002509FE">
        <w:rPr>
          <w:sz w:val="22"/>
          <w:szCs w:val="22"/>
        </w:rPr>
        <w:t xml:space="preserve">There were some detections of PCP in Manitoba, but no information was provided to link the detections to the use of heavy duty wood preservatives.  </w:t>
      </w:r>
    </w:p>
    <w:p w:rsidR="00EE75E8" w:rsidRPr="002509FE" w:rsidRDefault="00EE75E8" w:rsidP="002509FE">
      <w:pPr>
        <w:autoSpaceDE w:val="0"/>
        <w:autoSpaceDN w:val="0"/>
        <w:adjustRightInd w:val="0"/>
        <w:rPr>
          <w:sz w:val="22"/>
          <w:szCs w:val="22"/>
        </w:rPr>
      </w:pPr>
    </w:p>
    <w:p w:rsidR="00EE75E8" w:rsidRPr="002509FE" w:rsidRDefault="00EE75E8" w:rsidP="002509FE">
      <w:pPr>
        <w:numPr>
          <w:ilvl w:val="0"/>
          <w:numId w:val="45"/>
        </w:numPr>
        <w:autoSpaceDE w:val="0"/>
        <w:autoSpaceDN w:val="0"/>
        <w:adjustRightInd w:val="0"/>
        <w:ind w:left="0" w:firstLine="0"/>
        <w:rPr>
          <w:sz w:val="22"/>
          <w:szCs w:val="22"/>
        </w:rPr>
      </w:pPr>
      <w:r w:rsidRPr="002509FE">
        <w:rPr>
          <w:sz w:val="22"/>
          <w:szCs w:val="22"/>
        </w:rPr>
        <w:t>Data for PCP in water from the international convention for the Rhine provide annual data</w:t>
      </w:r>
      <w:r w:rsidR="00CA5008" w:rsidRPr="002509FE">
        <w:rPr>
          <w:sz w:val="22"/>
          <w:szCs w:val="22"/>
        </w:rPr>
        <w:t xml:space="preserve">. Concentrations of PCP in the Rhine River range from 0.006 to 0.1 ng/L between 2000 </w:t>
      </w:r>
      <w:r w:rsidR="0009463C" w:rsidRPr="002509FE">
        <w:rPr>
          <w:sz w:val="22"/>
          <w:szCs w:val="22"/>
        </w:rPr>
        <w:t>and 2011</w:t>
      </w:r>
      <w:r w:rsidR="00862E5E" w:rsidRPr="002509FE">
        <w:rPr>
          <w:sz w:val="22"/>
          <w:szCs w:val="22"/>
        </w:rPr>
        <w:t>.</w:t>
      </w:r>
      <w:r w:rsidRPr="002509FE">
        <w:rPr>
          <w:sz w:val="22"/>
          <w:szCs w:val="22"/>
        </w:rPr>
        <w:t xml:space="preserve"> </w:t>
      </w:r>
    </w:p>
    <w:p w:rsidR="00EE75E8" w:rsidRPr="002509FE" w:rsidRDefault="00EE75E8"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Cessna et al. (1997) monitored PCP/PCA in air near Yellowknife and in Saskatchewan, Canada. Corresponding concentrations were 0.43 to 3.68 ng/m3 (mean: 1.53 ng/m3) in 1994 and 0.06 to 0.58 ng/m3 (mean 0.30 ng/m3), respectively. Because the analytical methodology in this study used diazomethane as a derivatizing agent, the authors could not differentiate between PCP and PCA.</w:t>
      </w:r>
    </w:p>
    <w:p w:rsidR="00A9523C" w:rsidRPr="002509FE"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In their summary of PCP studies, Zheng et al. (2011) found that more recent concentrations of PCP in outdoor air from urban areas in Canada and the United States ranged from not detected to 1233 pg/m3 (1995-2001).  Concentrations generally ranged though from not detected to 51.5 pg/m3.</w:t>
      </w:r>
    </w:p>
    <w:p w:rsidR="00A9523C" w:rsidRPr="002509FE" w:rsidRDefault="00A9523C" w:rsidP="002509FE">
      <w:pPr>
        <w:autoSpaceDE w:val="0"/>
        <w:autoSpaceDN w:val="0"/>
        <w:adjustRightInd w:val="0"/>
        <w:rPr>
          <w:sz w:val="22"/>
          <w:szCs w:val="22"/>
        </w:rPr>
      </w:pPr>
    </w:p>
    <w:p w:rsidR="00A9523C" w:rsidRPr="002509FE"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PCP was detected in air in New Zealand 7 years after it was banned in that country (Ministry for the Environment, New Zealand 1998).  It was concluded that it was most likely due to historic use as a timber preservative.</w:t>
      </w:r>
    </w:p>
    <w:p w:rsidR="00A9523C" w:rsidRPr="002509FE"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Other studies of organochlorine compounds in air samples from remote locations (e.g., Su et al. 2008), do not report detection of PCP.</w:t>
      </w:r>
    </w:p>
    <w:p w:rsidR="00A9523C" w:rsidRPr="002509FE"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In a Swedish study (IVL Report B1474, June 2002, report not provided), samples were collected for analysis of PCP in air, soil, sediment and sludge and biota. The results show that the environmental levels of PCP in Sweden are generally lower than recommended quality limit values (details not provided). Slightly higher concentrations were detected near some potential point sources, but these were still below proposed critical levels. In air, PCA was detected in higher levels than PCP.  PCP concentrations were significantly higher than PCA concentrations in soil, sediment and sludge but were comparable in biota.  Sweden stated that “it is likely that possible long-range transport of PCP occurs in the form of PCA.”</w:t>
      </w:r>
    </w:p>
    <w:p w:rsidR="00A9523C" w:rsidRPr="002509FE" w:rsidRDefault="00A9523C" w:rsidP="002509FE">
      <w:pPr>
        <w:autoSpaceDE w:val="0"/>
        <w:autoSpaceDN w:val="0"/>
        <w:adjustRightInd w:val="0"/>
        <w:rPr>
          <w:sz w:val="22"/>
          <w:szCs w:val="22"/>
        </w:rPr>
      </w:pPr>
    </w:p>
    <w:p w:rsidR="00A9523C" w:rsidRPr="002509FE" w:rsidRDefault="009C04BF" w:rsidP="002509FE">
      <w:pPr>
        <w:numPr>
          <w:ilvl w:val="0"/>
          <w:numId w:val="45"/>
        </w:numPr>
        <w:autoSpaceDE w:val="0"/>
        <w:autoSpaceDN w:val="0"/>
        <w:adjustRightInd w:val="0"/>
        <w:ind w:left="0" w:firstLine="0"/>
        <w:rPr>
          <w:sz w:val="22"/>
          <w:szCs w:val="22"/>
        </w:rPr>
      </w:pPr>
      <w:r w:rsidRPr="002509FE">
        <w:rPr>
          <w:sz w:val="22"/>
          <w:szCs w:val="22"/>
        </w:rPr>
        <w:t xml:space="preserve">Sediment showed a median PCP concentration of 15.5 μg/L (sic) (n= 66, from 20 sample sites) (Fraunhofer Institut 1999, in Borysiewicz 2008) within the EU Member States in the context of the EC Water Framework Directive between 1994 and 1998.  </w:t>
      </w:r>
    </w:p>
    <w:p w:rsidR="00A9523C" w:rsidRPr="002509FE"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Sediment in the River Narva, Estonia and two points in Lake Peipus (Estonia) remained below the limit of quantification (0.1 μg/kg dw) and PCP was not detected in coastal sediment</w:t>
      </w:r>
      <w:r w:rsidR="00E27D42" w:rsidRPr="002509FE">
        <w:rPr>
          <w:sz w:val="22"/>
          <w:szCs w:val="22"/>
        </w:rPr>
        <w:t xml:space="preserve"> (2010 data)</w:t>
      </w:r>
      <w:r w:rsidRPr="002509FE">
        <w:rPr>
          <w:sz w:val="22"/>
          <w:szCs w:val="22"/>
        </w:rPr>
        <w:t>.</w:t>
      </w:r>
    </w:p>
    <w:p w:rsidR="00A9523C"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 xml:space="preserve">In their summary of PCP studies, Zheng et al. (2011) found that more recent (1991-1996) average concentrations of PCP in sediment had a range of 0.9 to </w:t>
      </w:r>
      <w:r w:rsidR="00D80FD5" w:rsidRPr="002509FE">
        <w:rPr>
          <w:sz w:val="22"/>
          <w:szCs w:val="22"/>
        </w:rPr>
        <w:t>approaximately</w:t>
      </w:r>
      <w:r w:rsidRPr="002509FE">
        <w:rPr>
          <w:sz w:val="22"/>
          <w:szCs w:val="22"/>
        </w:rPr>
        <w:t xml:space="preserve"> 40 μg/kg dw.  Studies were from the UK, Netherlands, Germany and France.</w:t>
      </w:r>
      <w:r w:rsidR="00F20436" w:rsidRPr="002509FE">
        <w:rPr>
          <w:sz w:val="22"/>
          <w:szCs w:val="22"/>
        </w:rPr>
        <w:t xml:space="preserve"> Temporal patterns are difficult to make as </w:t>
      </w:r>
      <w:r w:rsidR="00366AF5" w:rsidRPr="002509FE">
        <w:rPr>
          <w:sz w:val="22"/>
          <w:szCs w:val="22"/>
        </w:rPr>
        <w:t>there are insufficient data.</w:t>
      </w:r>
    </w:p>
    <w:p w:rsidR="00A9523C" w:rsidRPr="002509FE" w:rsidRDefault="00A9523C" w:rsidP="002509FE">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PCP was not detected in marine sediment from Norway between 2004 and 2008.</w:t>
      </w:r>
    </w:p>
    <w:p w:rsidR="00A9523C" w:rsidRPr="002509FE" w:rsidRDefault="00A9523C" w:rsidP="002509FE">
      <w:pPr>
        <w:autoSpaceDE w:val="0"/>
        <w:autoSpaceDN w:val="0"/>
        <w:adjustRightInd w:val="0"/>
        <w:rPr>
          <w:sz w:val="22"/>
          <w:szCs w:val="22"/>
        </w:rPr>
      </w:pPr>
    </w:p>
    <w:p w:rsidR="00E27D42" w:rsidRPr="002509FE" w:rsidRDefault="00E27D42" w:rsidP="002509FE">
      <w:pPr>
        <w:numPr>
          <w:ilvl w:val="0"/>
          <w:numId w:val="45"/>
        </w:numPr>
        <w:autoSpaceDE w:val="0"/>
        <w:autoSpaceDN w:val="0"/>
        <w:adjustRightInd w:val="0"/>
        <w:ind w:left="0" w:firstLine="0"/>
        <w:rPr>
          <w:sz w:val="22"/>
          <w:szCs w:val="22"/>
        </w:rPr>
      </w:pPr>
      <w:r w:rsidRPr="002509FE">
        <w:rPr>
          <w:sz w:val="22"/>
          <w:szCs w:val="22"/>
        </w:rPr>
        <w:t>Measurements in the Elbe River taken in the framework of the Int</w:t>
      </w:r>
      <w:r w:rsidR="004A1FE4" w:rsidRPr="002509FE">
        <w:rPr>
          <w:sz w:val="22"/>
          <w:szCs w:val="22"/>
        </w:rPr>
        <w:t>ern</w:t>
      </w:r>
      <w:r w:rsidRPr="002509FE">
        <w:rPr>
          <w:sz w:val="22"/>
          <w:szCs w:val="22"/>
        </w:rPr>
        <w:t>ational Commission for the protection of the River Elbe show an overall decrease in contamination levels from 1997 to 2010 as well as differences in contamination levels between various sites</w:t>
      </w:r>
      <w:r w:rsidR="0009463C" w:rsidRPr="002509FE">
        <w:rPr>
          <w:sz w:val="22"/>
          <w:szCs w:val="22"/>
        </w:rPr>
        <w:t xml:space="preserve"> (IKSE 2010)</w:t>
      </w:r>
      <w:r w:rsidRPr="002509FE">
        <w:rPr>
          <w:sz w:val="22"/>
          <w:szCs w:val="22"/>
        </w:rPr>
        <w:t>.</w:t>
      </w:r>
    </w:p>
    <w:p w:rsidR="00366AF5" w:rsidRPr="002509FE" w:rsidRDefault="00366AF5" w:rsidP="007B575A">
      <w:pPr>
        <w:autoSpaceDE w:val="0"/>
        <w:autoSpaceDN w:val="0"/>
        <w:adjustRightInd w:val="0"/>
        <w:rPr>
          <w:sz w:val="22"/>
          <w:szCs w:val="22"/>
        </w:rPr>
      </w:pPr>
    </w:p>
    <w:p w:rsidR="00366AF5" w:rsidRPr="002509FE" w:rsidRDefault="00366AF5" w:rsidP="002509FE">
      <w:pPr>
        <w:numPr>
          <w:ilvl w:val="0"/>
          <w:numId w:val="45"/>
        </w:numPr>
        <w:autoSpaceDE w:val="0"/>
        <w:autoSpaceDN w:val="0"/>
        <w:adjustRightInd w:val="0"/>
        <w:ind w:left="0" w:firstLine="0"/>
        <w:rPr>
          <w:sz w:val="22"/>
          <w:szCs w:val="22"/>
        </w:rPr>
      </w:pPr>
      <w:r w:rsidRPr="002509FE">
        <w:rPr>
          <w:sz w:val="22"/>
          <w:szCs w:val="22"/>
        </w:rPr>
        <w:t xml:space="preserve">Soils close to sawmills that used PCP heavily are still highly contaminated with PCP many years after use was discontinued (Salminen et al 1995). Researchers found that there was no significant decrease of PCP in </w:t>
      </w:r>
      <w:r w:rsidR="0009463C" w:rsidRPr="002509FE">
        <w:rPr>
          <w:sz w:val="22"/>
          <w:szCs w:val="22"/>
        </w:rPr>
        <w:t xml:space="preserve">highly contaminated </w:t>
      </w:r>
      <w:r w:rsidRPr="002509FE">
        <w:rPr>
          <w:sz w:val="22"/>
          <w:szCs w:val="22"/>
        </w:rPr>
        <w:t xml:space="preserve">soil </w:t>
      </w:r>
      <w:r w:rsidR="0009463C" w:rsidRPr="002509FE">
        <w:rPr>
          <w:sz w:val="22"/>
          <w:szCs w:val="22"/>
        </w:rPr>
        <w:t xml:space="preserve">from a high use site </w:t>
      </w:r>
      <w:r w:rsidRPr="002509FE">
        <w:rPr>
          <w:sz w:val="22"/>
          <w:szCs w:val="22"/>
        </w:rPr>
        <w:t>up to five years after the last use; especially in cold northern climates (Kitunen et al. 1987).</w:t>
      </w:r>
    </w:p>
    <w:p w:rsidR="00E27D42" w:rsidRPr="002509FE" w:rsidRDefault="00E27D42" w:rsidP="007B575A">
      <w:pPr>
        <w:autoSpaceDE w:val="0"/>
        <w:autoSpaceDN w:val="0"/>
        <w:adjustRightInd w:val="0"/>
        <w:rPr>
          <w:sz w:val="22"/>
          <w:szCs w:val="22"/>
        </w:rPr>
      </w:pPr>
    </w:p>
    <w:p w:rsidR="00A9523C" w:rsidRPr="0042150F" w:rsidRDefault="00DB72CB" w:rsidP="0042150F">
      <w:pPr>
        <w:rPr>
          <w:b/>
          <w:sz w:val="22"/>
          <w:szCs w:val="22"/>
        </w:rPr>
      </w:pPr>
      <w:bookmarkStart w:id="34" w:name="_Toc349392285"/>
      <w:r w:rsidRPr="0042150F">
        <w:rPr>
          <w:b/>
          <w:sz w:val="22"/>
          <w:szCs w:val="22"/>
        </w:rPr>
        <w:t>PCP in Biota</w:t>
      </w:r>
      <w:bookmarkEnd w:id="34"/>
    </w:p>
    <w:p w:rsidR="00A9523C" w:rsidRDefault="00A9523C" w:rsidP="007B575A">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PCP has been detected in birds eggs from Norway at concentrations ranging from &lt;LOQ to 1350 pg/g ww (Berger et al 2004).</w:t>
      </w:r>
    </w:p>
    <w:p w:rsidR="00A9523C" w:rsidRDefault="00A9523C" w:rsidP="0042150F">
      <w:pPr>
        <w:autoSpaceDE w:val="0"/>
        <w:autoSpaceDN w:val="0"/>
        <w:adjustRightInd w:val="0"/>
        <w:rPr>
          <w:sz w:val="22"/>
          <w:szCs w:val="22"/>
        </w:rPr>
      </w:pPr>
    </w:p>
    <w:p w:rsidR="00A9523C" w:rsidRDefault="009C04BF" w:rsidP="002509FE">
      <w:pPr>
        <w:numPr>
          <w:ilvl w:val="0"/>
          <w:numId w:val="45"/>
        </w:numPr>
        <w:autoSpaceDE w:val="0"/>
        <w:autoSpaceDN w:val="0"/>
        <w:adjustRightInd w:val="0"/>
        <w:ind w:left="0" w:firstLine="0"/>
        <w:rPr>
          <w:sz w:val="22"/>
          <w:szCs w:val="22"/>
        </w:rPr>
      </w:pPr>
      <w:r w:rsidRPr="009C04BF">
        <w:rPr>
          <w:sz w:val="22"/>
          <w:szCs w:val="22"/>
        </w:rPr>
        <w:t xml:space="preserve">PCP levels have been reported in polar bear, fish, and other Arctic </w:t>
      </w:r>
      <w:r w:rsidR="00E27D42">
        <w:rPr>
          <w:sz w:val="22"/>
          <w:szCs w:val="22"/>
        </w:rPr>
        <w:t>biota</w:t>
      </w:r>
      <w:r w:rsidR="00813CE3">
        <w:rPr>
          <w:sz w:val="22"/>
          <w:szCs w:val="22"/>
        </w:rPr>
        <w:t xml:space="preserve">. </w:t>
      </w:r>
      <w:r w:rsidR="00DB72CB">
        <w:rPr>
          <w:sz w:val="22"/>
          <w:szCs w:val="22"/>
        </w:rPr>
        <w:t>Hoekstra et al. (2003) found that PCP was the most abundant halogenated phenolic compound found in the Arctic bowhead whale plasma.</w:t>
      </w:r>
      <w:r w:rsidRPr="002509FE">
        <w:rPr>
          <w:sz w:val="22"/>
          <w:szCs w:val="22"/>
        </w:rPr>
        <w:t xml:space="preserve"> </w:t>
      </w:r>
      <w:r w:rsidRPr="009C04BF">
        <w:rPr>
          <w:sz w:val="22"/>
          <w:szCs w:val="22"/>
        </w:rPr>
        <w:t>The authors suggested that the PCP could be present as a result of the biotransformation of PCA</w:t>
      </w:r>
      <w:r w:rsidR="00003D66">
        <w:rPr>
          <w:sz w:val="22"/>
          <w:szCs w:val="22"/>
        </w:rPr>
        <w:t xml:space="preserve"> or HCB</w:t>
      </w:r>
      <w:r w:rsidRPr="009C04BF">
        <w:rPr>
          <w:sz w:val="22"/>
          <w:szCs w:val="22"/>
        </w:rPr>
        <w:t>.</w:t>
      </w:r>
    </w:p>
    <w:p w:rsidR="00A9523C" w:rsidRDefault="00A9523C" w:rsidP="007B575A">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The National Study of Chemical Residues in Lake Fish Tissues (U.S. EPA 2009) did not detect PCP during 4 years of the study (2000-2003).</w:t>
      </w:r>
    </w:p>
    <w:p w:rsidR="00A9523C" w:rsidRDefault="00A9523C" w:rsidP="007B575A">
      <w:pPr>
        <w:autoSpaceDE w:val="0"/>
        <w:autoSpaceDN w:val="0"/>
        <w:adjustRightInd w:val="0"/>
        <w:rPr>
          <w:sz w:val="22"/>
          <w:szCs w:val="22"/>
        </w:rPr>
      </w:pPr>
    </w:p>
    <w:p w:rsidR="00366AF5" w:rsidRPr="00366AF5" w:rsidRDefault="00DB72CB" w:rsidP="002509FE">
      <w:pPr>
        <w:numPr>
          <w:ilvl w:val="0"/>
          <w:numId w:val="45"/>
        </w:numPr>
        <w:autoSpaceDE w:val="0"/>
        <w:autoSpaceDN w:val="0"/>
        <w:adjustRightInd w:val="0"/>
        <w:ind w:left="0" w:firstLine="0"/>
        <w:rPr>
          <w:sz w:val="22"/>
          <w:szCs w:val="22"/>
        </w:rPr>
      </w:pPr>
      <w:r>
        <w:rPr>
          <w:sz w:val="22"/>
          <w:szCs w:val="22"/>
        </w:rPr>
        <w:t>Letcher et al. (2009) found PCP</w:t>
      </w:r>
      <w:r w:rsidR="00366AF5">
        <w:rPr>
          <w:sz w:val="22"/>
          <w:szCs w:val="22"/>
        </w:rPr>
        <w:t>/PCA</w:t>
      </w:r>
      <w:r>
        <w:rPr>
          <w:sz w:val="22"/>
          <w:szCs w:val="22"/>
        </w:rPr>
        <w:t xml:space="preserve"> at mean concentrations of 1.0±0.4 ng/g lw in all ringed seals sampled from East Greenland in 2002</w:t>
      </w:r>
      <w:r w:rsidR="0009463C">
        <w:rPr>
          <w:sz w:val="22"/>
          <w:szCs w:val="22"/>
        </w:rPr>
        <w:t xml:space="preserve"> and in similar concentrations in polar bears</w:t>
      </w:r>
      <w:r>
        <w:rPr>
          <w:sz w:val="22"/>
          <w:szCs w:val="22"/>
        </w:rPr>
        <w:t xml:space="preserve">.  </w:t>
      </w:r>
      <w:r w:rsidR="00366AF5" w:rsidRPr="00366AF5">
        <w:rPr>
          <w:sz w:val="22"/>
          <w:szCs w:val="22"/>
        </w:rPr>
        <w:t xml:space="preserve">The results of this study should be interpreted with caution given that PCP is a major metabolite of HCB in animals and the analytical method entailed methylation using diazomethane that would have made it impossible to differentiate between PCA and PCP. </w:t>
      </w:r>
    </w:p>
    <w:p w:rsidR="00A9523C" w:rsidRDefault="00A9523C" w:rsidP="007B575A">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Pine needles in Saskatchewan, Canada, contained PCP/PCA at concentrations ranging from 0.42-2.08 ng/g in 100% of their samples (Thompson and Treble, 1995) and in Europe ranged from 0.09 to 1.39 ng/g fw (Eriksson et al. 1989).  The extraction methods in these studies included a diazomethane derivatization step, therefore, they were unable to differentiate between PCA/PCP.</w:t>
      </w:r>
    </w:p>
    <w:p w:rsidR="00A9523C" w:rsidRDefault="00A9523C" w:rsidP="007B575A">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sidRPr="002509FE">
        <w:rPr>
          <w:sz w:val="22"/>
          <w:szCs w:val="22"/>
        </w:rPr>
        <w:t xml:space="preserve">PCP </w:t>
      </w:r>
      <w:r>
        <w:rPr>
          <w:sz w:val="22"/>
          <w:szCs w:val="22"/>
        </w:rPr>
        <w:t>was not detected in blue mussel and cod liver in Norway between 2004 and 2008 (</w:t>
      </w:r>
      <w:r w:rsidR="00754D2A">
        <w:rPr>
          <w:sz w:val="22"/>
          <w:szCs w:val="22"/>
        </w:rPr>
        <w:fldChar w:fldCharType="begin"/>
      </w:r>
      <w:r>
        <w:rPr>
          <w:sz w:val="22"/>
          <w:szCs w:val="22"/>
        </w:rPr>
        <w:instrText xml:space="preserve"> FILENAME </w:instrText>
      </w:r>
      <w:r w:rsidR="00754D2A">
        <w:rPr>
          <w:sz w:val="22"/>
          <w:szCs w:val="22"/>
        </w:rPr>
        <w:fldChar w:fldCharType="separate"/>
      </w:r>
      <w:r>
        <w:rPr>
          <w:sz w:val="22"/>
          <w:szCs w:val="22"/>
        </w:rPr>
        <w:t>UNEP-POPS-POPRC7FU-SUBM-PCP-Norway-120702.En[1]</w:t>
      </w:r>
      <w:r w:rsidR="00754D2A">
        <w:rPr>
          <w:sz w:val="22"/>
          <w:szCs w:val="22"/>
        </w:rPr>
        <w:fldChar w:fldCharType="end"/>
      </w:r>
      <w:r>
        <w:rPr>
          <w:sz w:val="22"/>
          <w:szCs w:val="22"/>
        </w:rPr>
        <w:t>).</w:t>
      </w:r>
    </w:p>
    <w:p w:rsidR="00A9523C" w:rsidRDefault="00A9523C" w:rsidP="007B575A">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lastRenderedPageBreak/>
        <w:t xml:space="preserve">Darnerud </w:t>
      </w:r>
      <w:r w:rsidRPr="002509FE">
        <w:rPr>
          <w:sz w:val="22"/>
          <w:szCs w:val="22"/>
        </w:rPr>
        <w:t xml:space="preserve">et al. </w:t>
      </w:r>
      <w:r>
        <w:rPr>
          <w:sz w:val="22"/>
          <w:szCs w:val="22"/>
        </w:rPr>
        <w:t xml:space="preserve">(2006) estimated the mean Swedish </w:t>
      </w:r>
      <w:r w:rsidRPr="002509FE">
        <w:rPr>
          <w:sz w:val="22"/>
          <w:szCs w:val="22"/>
        </w:rPr>
        <w:t xml:space="preserve">per capita </w:t>
      </w:r>
      <w:r>
        <w:rPr>
          <w:sz w:val="22"/>
          <w:szCs w:val="22"/>
        </w:rPr>
        <w:t xml:space="preserve">intake of selected POPs and compared the results with a previous intake estimation from 1999.  PCP was only found in fish and meat above the LOQ.  </w:t>
      </w:r>
    </w:p>
    <w:p w:rsidR="00A9523C" w:rsidRDefault="00A9523C" w:rsidP="007B575A">
      <w:pPr>
        <w:autoSpaceDE w:val="0"/>
        <w:autoSpaceDN w:val="0"/>
        <w:adjustRightInd w:val="0"/>
        <w:rPr>
          <w:sz w:val="22"/>
          <w:szCs w:val="22"/>
        </w:rPr>
      </w:pPr>
    </w:p>
    <w:p w:rsidR="009C04BF" w:rsidRPr="0042150F" w:rsidRDefault="009C04BF" w:rsidP="007B575A">
      <w:pPr>
        <w:autoSpaceDE w:val="0"/>
        <w:autoSpaceDN w:val="0"/>
        <w:adjustRightInd w:val="0"/>
        <w:rPr>
          <w:b/>
          <w:sz w:val="22"/>
          <w:szCs w:val="22"/>
        </w:rPr>
      </w:pPr>
      <w:bookmarkStart w:id="35" w:name="_Toc349392286"/>
      <w:r w:rsidRPr="0042150F">
        <w:rPr>
          <w:b/>
          <w:sz w:val="22"/>
          <w:szCs w:val="22"/>
        </w:rPr>
        <w:t>PCP in Human</w:t>
      </w:r>
      <w:r w:rsidR="00813CE3" w:rsidRPr="0042150F">
        <w:rPr>
          <w:b/>
          <w:sz w:val="22"/>
          <w:szCs w:val="22"/>
        </w:rPr>
        <w:t xml:space="preserve"> Biomonitoring</w:t>
      </w:r>
    </w:p>
    <w:bookmarkEnd w:id="35"/>
    <w:p w:rsidR="00A9523C" w:rsidRPr="002509FE" w:rsidRDefault="00A9523C" w:rsidP="007B575A">
      <w:pPr>
        <w:autoSpaceDE w:val="0"/>
        <w:autoSpaceDN w:val="0"/>
        <w:adjustRightInd w:val="0"/>
        <w:rPr>
          <w:sz w:val="22"/>
          <w:szCs w:val="22"/>
        </w:rPr>
      </w:pPr>
    </w:p>
    <w:p w:rsidR="00403917" w:rsidRPr="002509FE" w:rsidRDefault="00403917" w:rsidP="002509FE">
      <w:pPr>
        <w:numPr>
          <w:ilvl w:val="0"/>
          <w:numId w:val="45"/>
        </w:numPr>
        <w:autoSpaceDE w:val="0"/>
        <w:autoSpaceDN w:val="0"/>
        <w:adjustRightInd w:val="0"/>
        <w:ind w:left="0" w:firstLine="0"/>
        <w:rPr>
          <w:sz w:val="22"/>
          <w:szCs w:val="22"/>
        </w:rPr>
      </w:pPr>
      <w:r w:rsidRPr="002509FE">
        <w:rPr>
          <w:sz w:val="22"/>
          <w:szCs w:val="22"/>
        </w:rPr>
        <w:t xml:space="preserve">PCP is detected in air, water, and soil throughout the world, as well as in the blood, urine, seminal fluid, breast milk and adipose tissue of humans (Zheng et al. 2011b). </w:t>
      </w:r>
    </w:p>
    <w:p w:rsidR="00A9523C" w:rsidRDefault="00A9523C" w:rsidP="007B575A">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 xml:space="preserve">PCP has been reported as the dominant chlorinated phenolic compound in blood from Nunavik (Inuit) and southern Quebec adults in Canada (Sandau 2002), in human milk from women in Bratislava </w:t>
      </w:r>
      <w:r w:rsidR="00403917">
        <w:rPr>
          <w:sz w:val="22"/>
          <w:szCs w:val="22"/>
        </w:rPr>
        <w:t xml:space="preserve">(median concentration of 2.21 μg/kg whole milk) </w:t>
      </w:r>
      <w:r>
        <w:rPr>
          <w:sz w:val="22"/>
          <w:szCs w:val="22"/>
        </w:rPr>
        <w:t xml:space="preserve">(Veningerova et al. 1996), in blood serum of pregnant and lactating women in Sweden </w:t>
      </w:r>
      <w:r w:rsidR="00403917">
        <w:rPr>
          <w:sz w:val="22"/>
          <w:szCs w:val="22"/>
        </w:rPr>
        <w:t xml:space="preserve">(up to 3 ng/g serum wet wt.) </w:t>
      </w:r>
      <w:r>
        <w:rPr>
          <w:sz w:val="22"/>
          <w:szCs w:val="22"/>
        </w:rPr>
        <w:t xml:space="preserve">(Larsdotter et al. 2005), and within a representative population of women in Norway sampled in 2004 </w:t>
      </w:r>
      <w:r w:rsidR="00403917">
        <w:rPr>
          <w:sz w:val="22"/>
          <w:szCs w:val="22"/>
        </w:rPr>
        <w:t xml:space="preserve">(711 ng/L w.w.) </w:t>
      </w:r>
      <w:r>
        <w:rPr>
          <w:sz w:val="22"/>
          <w:szCs w:val="22"/>
        </w:rPr>
        <w:t xml:space="preserve">(Rylander et al. 2012). </w:t>
      </w:r>
      <w:r w:rsidR="0009463C">
        <w:rPr>
          <w:sz w:val="22"/>
          <w:szCs w:val="22"/>
        </w:rPr>
        <w:t>R</w:t>
      </w:r>
      <w:r>
        <w:rPr>
          <w:sz w:val="22"/>
          <w:szCs w:val="22"/>
        </w:rPr>
        <w:t xml:space="preserve">eported levels </w:t>
      </w:r>
      <w:r w:rsidR="0009463C">
        <w:rPr>
          <w:sz w:val="22"/>
          <w:szCs w:val="22"/>
        </w:rPr>
        <w:t xml:space="preserve">in blood </w:t>
      </w:r>
      <w:r>
        <w:rPr>
          <w:sz w:val="22"/>
          <w:szCs w:val="22"/>
        </w:rPr>
        <w:t>were in the same range as samples from Canadian Inuit (801 ng/L, n=567), and in infant cord blood from Slovakia (Park et al. 2008).</w:t>
      </w:r>
    </w:p>
    <w:p w:rsidR="0009463C" w:rsidRDefault="0009463C" w:rsidP="007B575A">
      <w:pPr>
        <w:autoSpaceDE w:val="0"/>
        <w:autoSpaceDN w:val="0"/>
        <w:adjustRightInd w:val="0"/>
        <w:rPr>
          <w:sz w:val="22"/>
          <w:szCs w:val="22"/>
        </w:rPr>
      </w:pPr>
    </w:p>
    <w:p w:rsidR="0009463C" w:rsidRDefault="0009463C" w:rsidP="002509FE">
      <w:pPr>
        <w:numPr>
          <w:ilvl w:val="0"/>
          <w:numId w:val="45"/>
        </w:numPr>
        <w:autoSpaceDE w:val="0"/>
        <w:autoSpaceDN w:val="0"/>
        <w:adjustRightInd w:val="0"/>
        <w:ind w:left="0" w:firstLine="0"/>
        <w:rPr>
          <w:sz w:val="22"/>
          <w:szCs w:val="22"/>
        </w:rPr>
      </w:pPr>
      <w:r>
        <w:rPr>
          <w:sz w:val="22"/>
          <w:szCs w:val="22"/>
        </w:rPr>
        <w:t>Concentrations of PCP in umbilical cord blood in Quebec Canada ranged from 628 to 7,680 pg/g ww plasma.  Concentrations were not affected by the location of the samples, with similar concentrations in Inuit from northern Quebec and in southern populations from Québec City.</w:t>
      </w:r>
    </w:p>
    <w:p w:rsidR="00A9523C" w:rsidRDefault="00A9523C" w:rsidP="007B575A">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PCP accounted for up to 85% of the total quantified phenolics found in human blood serum in Belgian samples and 35% in Romanian samples (Dirtu et al. 2010).  Sandanger et al. (2004) found levels of PCP in blood plasma of the Indigenous Chukotka people of the Russian Arctic. The median PCP level was 642 pg/g plasma.</w:t>
      </w:r>
      <w:r w:rsidR="00403917" w:rsidRPr="002509FE">
        <w:rPr>
          <w:sz w:val="22"/>
          <w:szCs w:val="22"/>
        </w:rPr>
        <w:t xml:space="preserve"> </w:t>
      </w:r>
      <w:r w:rsidR="00403917" w:rsidRPr="00403917">
        <w:rPr>
          <w:sz w:val="22"/>
          <w:szCs w:val="22"/>
        </w:rPr>
        <w:t xml:space="preserve">Concentrations in blood are generally within the same range as samples from Canadian Inuit (801 ng/L, n=567).  PCP has been detected in blood serum of 4 year old children in urban and rural Spain (means = 6.4 ng/mL and 0.61 ng/mL, respectively).  </w:t>
      </w:r>
    </w:p>
    <w:p w:rsidR="00A9523C" w:rsidRDefault="00A9523C" w:rsidP="007B575A">
      <w:pPr>
        <w:autoSpaceDE w:val="0"/>
        <w:autoSpaceDN w:val="0"/>
        <w:adjustRightInd w:val="0"/>
        <w:ind w:left="360"/>
        <w:rPr>
          <w:sz w:val="22"/>
          <w:szCs w:val="22"/>
        </w:rPr>
      </w:pPr>
    </w:p>
    <w:p w:rsidR="00403917" w:rsidRPr="00E6547C" w:rsidRDefault="00403917" w:rsidP="002509FE">
      <w:pPr>
        <w:numPr>
          <w:ilvl w:val="0"/>
          <w:numId w:val="45"/>
        </w:numPr>
        <w:autoSpaceDE w:val="0"/>
        <w:autoSpaceDN w:val="0"/>
        <w:adjustRightInd w:val="0"/>
        <w:ind w:left="0" w:firstLine="0"/>
        <w:rPr>
          <w:sz w:val="22"/>
          <w:szCs w:val="22"/>
        </w:rPr>
      </w:pPr>
      <w:r>
        <w:rPr>
          <w:sz w:val="22"/>
          <w:szCs w:val="22"/>
        </w:rPr>
        <w:t>Wilson et al. (2007) found PCP in urine from children in 257 randomly selected households and daycare centers in Ohio (mean = 0.605 ng/mL) and North Carolina (mean = 1.27 ng/mL), U.S.A.  It has been detected in urine in other studies as well (Cooper and Jones 2008, Hill et al. 1989)</w:t>
      </w:r>
      <w:r w:rsidR="00F24BEA">
        <w:rPr>
          <w:sz w:val="22"/>
          <w:szCs w:val="22"/>
        </w:rPr>
        <w:t>.</w:t>
      </w:r>
    </w:p>
    <w:p w:rsidR="00403917" w:rsidRDefault="00403917" w:rsidP="007B575A">
      <w:pPr>
        <w:autoSpaceDE w:val="0"/>
        <w:autoSpaceDN w:val="0"/>
        <w:adjustRightInd w:val="0"/>
        <w:rPr>
          <w:sz w:val="22"/>
          <w:szCs w:val="22"/>
        </w:rPr>
      </w:pPr>
    </w:p>
    <w:p w:rsidR="00403917" w:rsidRPr="00E6547C" w:rsidRDefault="00DB72CB" w:rsidP="002509FE">
      <w:pPr>
        <w:numPr>
          <w:ilvl w:val="0"/>
          <w:numId w:val="45"/>
        </w:numPr>
        <w:autoSpaceDE w:val="0"/>
        <w:autoSpaceDN w:val="0"/>
        <w:adjustRightInd w:val="0"/>
        <w:ind w:left="0" w:firstLine="0"/>
        <w:rPr>
          <w:sz w:val="22"/>
          <w:szCs w:val="22"/>
        </w:rPr>
      </w:pPr>
      <w:r>
        <w:rPr>
          <w:sz w:val="22"/>
          <w:szCs w:val="22"/>
        </w:rPr>
        <w:t xml:space="preserve">Bradman et al. </w:t>
      </w:r>
      <w:r w:rsidR="00403917">
        <w:rPr>
          <w:sz w:val="22"/>
          <w:szCs w:val="22"/>
        </w:rPr>
        <w:t>(</w:t>
      </w:r>
      <w:r>
        <w:rPr>
          <w:sz w:val="22"/>
          <w:szCs w:val="22"/>
        </w:rPr>
        <w:t>2003</w:t>
      </w:r>
      <w:r w:rsidR="00403917">
        <w:rPr>
          <w:sz w:val="22"/>
          <w:szCs w:val="22"/>
        </w:rPr>
        <w:t>)</w:t>
      </w:r>
      <w:r>
        <w:rPr>
          <w:sz w:val="22"/>
          <w:szCs w:val="22"/>
        </w:rPr>
        <w:t xml:space="preserve"> detected PCP in amniotic fluid of women in California (USA), indicating direct exposure to the fetus.</w:t>
      </w:r>
      <w:r w:rsidR="00403917">
        <w:rPr>
          <w:sz w:val="22"/>
          <w:szCs w:val="22"/>
        </w:rPr>
        <w:t xml:space="preserve"> Guvenius et al. (2003) </w:t>
      </w:r>
      <w:r w:rsidR="00403917" w:rsidRPr="002509FE">
        <w:rPr>
          <w:sz w:val="22"/>
          <w:szCs w:val="22"/>
        </w:rPr>
        <w:t xml:space="preserve">found concentrations of PCP in maternal blood plasma, cord blood plasma, and breast milk samples with median levels of 2.83, 1.96, and 0.02 ng/g fresh weight, respectively (n=15) </w:t>
      </w:r>
      <w:r w:rsidR="00403917">
        <w:rPr>
          <w:sz w:val="22"/>
          <w:szCs w:val="22"/>
        </w:rPr>
        <w:t xml:space="preserve">and indicated that the fetus is likely to be continuously exposed during development.  </w:t>
      </w:r>
      <w:r w:rsidR="00403917" w:rsidRPr="002509FE">
        <w:rPr>
          <w:sz w:val="22"/>
          <w:szCs w:val="22"/>
        </w:rPr>
        <w:t>PCP levels in maternal and cord blood plasma were 30 and 36 times higher than the sum of OH-PCBs on average.</w:t>
      </w:r>
    </w:p>
    <w:p w:rsidR="00A9523C" w:rsidRDefault="00A9523C" w:rsidP="007B575A">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Sjödin et al. (2000) determined PCP in blood plasma in Latvian and Swedish men and compared this with their consumption of fish as a possible factor influencing uptake of PCP.  The PCP level in plasma was inversely related to fish consumption and statistics showed that it was not affected by age, but was strongly correlated with the country in which the subjects lived, with the PCP levels being much lower in Latvia than in Sweden. Consumption of fish was not a major source of exposure to PCP.</w:t>
      </w:r>
    </w:p>
    <w:p w:rsidR="00E27D42" w:rsidRPr="002509FE" w:rsidRDefault="00E27D42" w:rsidP="007B575A">
      <w:pPr>
        <w:autoSpaceDE w:val="0"/>
        <w:autoSpaceDN w:val="0"/>
        <w:adjustRightInd w:val="0"/>
        <w:rPr>
          <w:sz w:val="22"/>
          <w:szCs w:val="22"/>
        </w:rPr>
      </w:pPr>
    </w:p>
    <w:p w:rsidR="00E27D42" w:rsidRPr="002509FE" w:rsidRDefault="006E6BC9" w:rsidP="002509FE">
      <w:pPr>
        <w:numPr>
          <w:ilvl w:val="0"/>
          <w:numId w:val="45"/>
        </w:numPr>
        <w:autoSpaceDE w:val="0"/>
        <w:autoSpaceDN w:val="0"/>
        <w:adjustRightInd w:val="0"/>
        <w:ind w:left="0" w:firstLine="0"/>
        <w:rPr>
          <w:sz w:val="22"/>
          <w:szCs w:val="22"/>
        </w:rPr>
      </w:pPr>
      <w:r w:rsidRPr="002509FE">
        <w:rPr>
          <w:sz w:val="22"/>
          <w:szCs w:val="22"/>
        </w:rPr>
        <w:t xml:space="preserve">Fréry et al. (2013) report biological concentrations of contaminants in a representative sample of the French population. PCP was detected in 66.2% of urine samples (LOQ: 0.03 to 0.1 µg/L).  The mean and median concentrations were 0.88 µg/g of creatinine (0.90 µg/L) and 0.90 µg/g of creatinine (0.85 µg/L), respectively. None of the values exceeded the German toxicological value HBM-II for PCP (30 µg/L (40 µg/g of creatinine)) or HBM-I for PCP (25 µg/L). One person, however, did exceed the HBM-I limit when the value was expressed on a creatinine basis (20 µg/g). </w:t>
      </w:r>
    </w:p>
    <w:p w:rsidR="00E27D42" w:rsidRDefault="00E27D42" w:rsidP="007B575A">
      <w:pPr>
        <w:autoSpaceDE w:val="0"/>
        <w:autoSpaceDN w:val="0"/>
        <w:adjustRightInd w:val="0"/>
        <w:rPr>
          <w:sz w:val="22"/>
          <w:szCs w:val="22"/>
        </w:rPr>
      </w:pPr>
    </w:p>
    <w:p w:rsidR="00E27D42" w:rsidRPr="002509FE" w:rsidRDefault="00E27D42" w:rsidP="002509FE">
      <w:pPr>
        <w:numPr>
          <w:ilvl w:val="0"/>
          <w:numId w:val="45"/>
        </w:numPr>
        <w:autoSpaceDE w:val="0"/>
        <w:autoSpaceDN w:val="0"/>
        <w:adjustRightInd w:val="0"/>
        <w:ind w:left="0" w:firstLine="0"/>
        <w:rPr>
          <w:sz w:val="22"/>
          <w:szCs w:val="22"/>
        </w:rPr>
      </w:pPr>
      <w:r w:rsidRPr="002509FE">
        <w:rPr>
          <w:sz w:val="22"/>
          <w:szCs w:val="22"/>
        </w:rPr>
        <w:t xml:space="preserve">The German Environmental Survey for Children 2003/06 - GerES IV - Human Biomonitoring (Becker et al. 2008)  reported on the levels of PCP in urine of children aged 3-14 years.  They found that </w:t>
      </w:r>
      <w:r w:rsidR="00366AF5" w:rsidRPr="002509FE">
        <w:rPr>
          <w:sz w:val="22"/>
          <w:szCs w:val="22"/>
        </w:rPr>
        <w:t xml:space="preserve">no measured </w:t>
      </w:r>
      <w:r w:rsidRPr="002509FE">
        <w:rPr>
          <w:sz w:val="22"/>
          <w:szCs w:val="22"/>
        </w:rPr>
        <w:t>variable was seen to affect the concentrations of PCP in urine of children (ages 3-14).  Combining the data, concentrations of PCP in urine ranged from &lt;0.60 to 9.71 μg/L with a detection frequency of 49% and a geometric mean of &lt;0.6</w:t>
      </w:r>
      <w:r w:rsidR="0009463C" w:rsidRPr="002509FE">
        <w:rPr>
          <w:sz w:val="22"/>
          <w:szCs w:val="22"/>
        </w:rPr>
        <w:t xml:space="preserve"> µg/L</w:t>
      </w:r>
      <w:r w:rsidRPr="002509FE">
        <w:rPr>
          <w:sz w:val="22"/>
          <w:szCs w:val="22"/>
        </w:rPr>
        <w:t xml:space="preserve">.  </w:t>
      </w:r>
    </w:p>
    <w:p w:rsidR="00E27D42" w:rsidRPr="002509FE" w:rsidRDefault="00E27D42" w:rsidP="007B575A">
      <w:pPr>
        <w:autoSpaceDE w:val="0"/>
        <w:autoSpaceDN w:val="0"/>
        <w:adjustRightInd w:val="0"/>
        <w:rPr>
          <w:sz w:val="22"/>
          <w:szCs w:val="22"/>
        </w:rPr>
      </w:pPr>
    </w:p>
    <w:p w:rsidR="00E27D42" w:rsidRPr="002509FE" w:rsidRDefault="00E27D42" w:rsidP="002509FE">
      <w:pPr>
        <w:numPr>
          <w:ilvl w:val="0"/>
          <w:numId w:val="45"/>
        </w:numPr>
        <w:autoSpaceDE w:val="0"/>
        <w:autoSpaceDN w:val="0"/>
        <w:adjustRightInd w:val="0"/>
        <w:ind w:left="0" w:firstLine="0"/>
        <w:rPr>
          <w:sz w:val="22"/>
          <w:szCs w:val="22"/>
        </w:rPr>
      </w:pPr>
      <w:r w:rsidRPr="002509FE">
        <w:rPr>
          <w:sz w:val="22"/>
          <w:szCs w:val="22"/>
        </w:rPr>
        <w:lastRenderedPageBreak/>
        <w:t xml:space="preserve">Schulz et al. (2007) summarized the PCP data for </w:t>
      </w:r>
      <w:r w:rsidR="0009463C" w:rsidRPr="002509FE">
        <w:rPr>
          <w:sz w:val="22"/>
          <w:szCs w:val="22"/>
        </w:rPr>
        <w:t xml:space="preserve">German </w:t>
      </w:r>
      <w:r w:rsidRPr="002509FE">
        <w:rPr>
          <w:sz w:val="22"/>
          <w:szCs w:val="22"/>
        </w:rPr>
        <w:t>children (GerES studies) for the samples taken in 1990/1992 and those taken in the years 2003/2006.  They found that PCP levels in children during 1990-1992 were statistically significantly higher in West German children compared to East German children, however, by 2003/2006 that difference had disappeared.  Overall (combined data from the former East and West German countries), concentrations of PCP in children decreased from 1990/92 to 2003/2006 from geometrical means of 4.5 μg/L to &lt;0.6 μg/L, respectively.</w:t>
      </w:r>
    </w:p>
    <w:p w:rsidR="00E27D42" w:rsidRPr="002509FE" w:rsidRDefault="00E27D42" w:rsidP="007B575A">
      <w:pPr>
        <w:autoSpaceDE w:val="0"/>
        <w:autoSpaceDN w:val="0"/>
        <w:adjustRightInd w:val="0"/>
        <w:rPr>
          <w:sz w:val="22"/>
          <w:szCs w:val="22"/>
        </w:rPr>
      </w:pPr>
    </w:p>
    <w:p w:rsidR="00E27D42" w:rsidRPr="002509FE" w:rsidRDefault="00E27D42" w:rsidP="002509FE">
      <w:pPr>
        <w:numPr>
          <w:ilvl w:val="0"/>
          <w:numId w:val="45"/>
        </w:numPr>
        <w:autoSpaceDE w:val="0"/>
        <w:autoSpaceDN w:val="0"/>
        <w:adjustRightInd w:val="0"/>
        <w:ind w:left="0" w:firstLine="0"/>
        <w:rPr>
          <w:sz w:val="22"/>
          <w:szCs w:val="22"/>
        </w:rPr>
      </w:pPr>
      <w:r w:rsidRPr="002509FE">
        <w:rPr>
          <w:sz w:val="22"/>
          <w:szCs w:val="22"/>
        </w:rPr>
        <w:t xml:space="preserve">Schulz et al. (2007) also shows that concentrations of PCP in urine in adults aged 25-69 years old from the former West Germany have decreased during the sampling periods 1985/86, 1990/92, and 1998 from 4.4, 2.7 and 1.1 μg/L, (geometric means) respectively.  Sampling also took place in the former East Germany during the 1990/92 and 1998 sampling periods, but there were no statistical differences between the two </w:t>
      </w:r>
      <w:r w:rsidR="0009463C" w:rsidRPr="002509FE">
        <w:rPr>
          <w:sz w:val="22"/>
          <w:szCs w:val="22"/>
        </w:rPr>
        <w:t>regions</w:t>
      </w:r>
      <w:r w:rsidRPr="002509FE">
        <w:rPr>
          <w:sz w:val="22"/>
          <w:szCs w:val="22"/>
        </w:rPr>
        <w:t>.</w:t>
      </w:r>
    </w:p>
    <w:p w:rsidR="00A9523C" w:rsidRDefault="00A9523C" w:rsidP="007B575A">
      <w:pPr>
        <w:autoSpaceDE w:val="0"/>
        <w:autoSpaceDN w:val="0"/>
        <w:adjustRightInd w:val="0"/>
        <w:rPr>
          <w:sz w:val="22"/>
          <w:szCs w:val="22"/>
        </w:rPr>
      </w:pPr>
    </w:p>
    <w:p w:rsidR="00A9523C" w:rsidRPr="0042150F" w:rsidRDefault="00DB72CB" w:rsidP="007B575A">
      <w:pPr>
        <w:autoSpaceDE w:val="0"/>
        <w:autoSpaceDN w:val="0"/>
        <w:adjustRightInd w:val="0"/>
        <w:rPr>
          <w:b/>
          <w:sz w:val="22"/>
          <w:szCs w:val="22"/>
        </w:rPr>
      </w:pPr>
      <w:r w:rsidRPr="0042150F">
        <w:rPr>
          <w:b/>
          <w:sz w:val="22"/>
          <w:szCs w:val="22"/>
        </w:rPr>
        <w:t>PCA in Abiotic Compartments</w:t>
      </w:r>
    </w:p>
    <w:p w:rsidR="00A9523C" w:rsidRDefault="00A9523C" w:rsidP="007B575A">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PCA has been detected in air, water, sediment and snow from many areas around the globe including impacted sites such as industrial rivers as well as remote areas such as the Canadian and Russian Arctic.  PCA has most often been detected in air compared to other abiotic compartments.</w:t>
      </w:r>
    </w:p>
    <w:p w:rsidR="00A9523C" w:rsidRPr="002509FE" w:rsidRDefault="00A9523C" w:rsidP="007B575A">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 xml:space="preserve">PCA is one of the more abundant high molecular weight halocarbons in the remote marine troposphere.  In earlier studies from the 1980’s and 1990’s, levels of </w:t>
      </w:r>
      <w:r w:rsidR="00233715" w:rsidRPr="002509FE">
        <w:rPr>
          <w:sz w:val="22"/>
          <w:szCs w:val="22"/>
        </w:rPr>
        <w:t xml:space="preserve"> PCA </w:t>
      </w:r>
      <w:r w:rsidRPr="002509FE">
        <w:rPr>
          <w:sz w:val="22"/>
          <w:szCs w:val="22"/>
        </w:rPr>
        <w:t>in the South Pacific Ocean (American Samoa) in the northern hemisphere were on average 9</w:t>
      </w:r>
      <w:r w:rsidR="0009463C" w:rsidRPr="002509FE">
        <w:rPr>
          <w:sz w:val="22"/>
          <w:szCs w:val="22"/>
        </w:rPr>
        <w:t>.</w:t>
      </w:r>
      <w:r w:rsidRPr="002509FE">
        <w:rPr>
          <w:sz w:val="22"/>
          <w:szCs w:val="22"/>
        </w:rPr>
        <w:t xml:space="preserve">0 </w:t>
      </w:r>
      <w:r w:rsidR="0009463C" w:rsidRPr="002509FE">
        <w:rPr>
          <w:sz w:val="22"/>
          <w:szCs w:val="22"/>
        </w:rPr>
        <w:t>p</w:t>
      </w:r>
      <w:r w:rsidRPr="002509FE">
        <w:rPr>
          <w:sz w:val="22"/>
          <w:szCs w:val="22"/>
        </w:rPr>
        <w:t>g/m3, while those in the southern hemisphere (New Zealand) were 2</w:t>
      </w:r>
      <w:r w:rsidR="0009463C" w:rsidRPr="002509FE">
        <w:rPr>
          <w:sz w:val="22"/>
          <w:szCs w:val="22"/>
        </w:rPr>
        <w:t>.</w:t>
      </w:r>
      <w:r w:rsidRPr="002509FE">
        <w:rPr>
          <w:sz w:val="22"/>
          <w:szCs w:val="22"/>
        </w:rPr>
        <w:t xml:space="preserve">1 </w:t>
      </w:r>
      <w:r w:rsidR="0009463C" w:rsidRPr="002509FE">
        <w:rPr>
          <w:sz w:val="22"/>
          <w:szCs w:val="22"/>
        </w:rPr>
        <w:t>pg</w:t>
      </w:r>
      <w:r w:rsidRPr="002509FE">
        <w:rPr>
          <w:sz w:val="22"/>
          <w:szCs w:val="22"/>
        </w:rPr>
        <w:t xml:space="preserve">/m3 (Atlas et al, 1986).  Air samples collected on a cruise on the Atlantic Ocean between 50’N and 50’S </w:t>
      </w:r>
      <w:r w:rsidR="0009463C" w:rsidRPr="002509FE">
        <w:rPr>
          <w:sz w:val="22"/>
          <w:szCs w:val="22"/>
        </w:rPr>
        <w:t>ranged from 1.8 to 40 pg</w:t>
      </w:r>
      <w:r w:rsidRPr="002509FE">
        <w:rPr>
          <w:sz w:val="22"/>
          <w:szCs w:val="22"/>
        </w:rPr>
        <w:t>/m3 (Schreitmuller et al., 1995).</w:t>
      </w:r>
    </w:p>
    <w:p w:rsidR="00A9523C" w:rsidRPr="002509FE" w:rsidRDefault="00A9523C" w:rsidP="007B575A">
      <w:pPr>
        <w:autoSpaceDE w:val="0"/>
        <w:autoSpaceDN w:val="0"/>
        <w:adjustRightInd w:val="0"/>
        <w:rPr>
          <w:sz w:val="22"/>
          <w:szCs w:val="22"/>
        </w:rPr>
      </w:pPr>
    </w:p>
    <w:p w:rsidR="00A9523C" w:rsidRPr="002509FE" w:rsidRDefault="00403917" w:rsidP="002509FE">
      <w:pPr>
        <w:numPr>
          <w:ilvl w:val="0"/>
          <w:numId w:val="45"/>
        </w:numPr>
        <w:autoSpaceDE w:val="0"/>
        <w:autoSpaceDN w:val="0"/>
        <w:adjustRightInd w:val="0"/>
        <w:ind w:left="0" w:firstLine="0"/>
        <w:rPr>
          <w:sz w:val="22"/>
          <w:szCs w:val="22"/>
        </w:rPr>
      </w:pPr>
      <w:r w:rsidRPr="002509FE">
        <w:rPr>
          <w:sz w:val="22"/>
          <w:szCs w:val="22"/>
        </w:rPr>
        <w:t xml:space="preserve">Time trend data are available for PCA in Arctic air. In the Canadian High Arctic, Hung et al. 2012 measured PCA concentrations ranging from 2.6-4.0 pg/m3. </w:t>
      </w:r>
      <w:r w:rsidR="00DB72CB" w:rsidRPr="002509FE">
        <w:rPr>
          <w:sz w:val="22"/>
          <w:szCs w:val="22"/>
        </w:rPr>
        <w:t xml:space="preserve">Current monitoring information shows mean concentrations of PCA in air are generally below 5 pg/m3 in Arctic air at Alert, NU, Canada (a high Arctic site).  There appeared to be a strong seasonal gradient, with concentrations peaking in winter and spring.  However, the winter/spring maxima appear to have decreased in recent years (2007-2009) and tend to be more episodic with less seasonal variability. </w:t>
      </w:r>
      <w:r w:rsidRPr="002509FE">
        <w:rPr>
          <w:sz w:val="22"/>
          <w:szCs w:val="22"/>
        </w:rPr>
        <w:t>Concentrations have shown a decline in the years 2003-2009 from a period of relatively consistent concentrations (1993-2002)</w:t>
      </w:r>
      <w:r w:rsidR="0009463C" w:rsidRPr="002509FE">
        <w:rPr>
          <w:sz w:val="22"/>
          <w:szCs w:val="22"/>
        </w:rPr>
        <w:t xml:space="preserve"> (Hung et al. 2013, Fellin et al. 1996, Hung et al. 2010, Su et al. 2011, Barrie et al. 1998)</w:t>
      </w:r>
      <w:r w:rsidRPr="002509FE">
        <w:rPr>
          <w:sz w:val="22"/>
          <w:szCs w:val="22"/>
        </w:rPr>
        <w:t xml:space="preserve">. The actual cause of atmospheric concentration decline and changes in seasonal variability of PCA at Alert is unclear. </w:t>
      </w:r>
    </w:p>
    <w:p w:rsidR="009104A2" w:rsidRPr="002509FE" w:rsidRDefault="009104A2" w:rsidP="007B575A">
      <w:pPr>
        <w:autoSpaceDE w:val="0"/>
        <w:autoSpaceDN w:val="0"/>
        <w:adjustRightInd w:val="0"/>
        <w:rPr>
          <w:sz w:val="22"/>
          <w:szCs w:val="22"/>
        </w:rPr>
      </w:pPr>
    </w:p>
    <w:p w:rsidR="00403917" w:rsidRPr="002509FE" w:rsidRDefault="00403917" w:rsidP="002509FE">
      <w:pPr>
        <w:numPr>
          <w:ilvl w:val="0"/>
          <w:numId w:val="45"/>
        </w:numPr>
        <w:autoSpaceDE w:val="0"/>
        <w:autoSpaceDN w:val="0"/>
        <w:adjustRightInd w:val="0"/>
        <w:ind w:left="0" w:firstLine="0"/>
        <w:rPr>
          <w:sz w:val="22"/>
          <w:szCs w:val="22"/>
        </w:rPr>
      </w:pPr>
      <w:r w:rsidRPr="002509FE">
        <w:rPr>
          <w:sz w:val="22"/>
          <w:szCs w:val="22"/>
        </w:rPr>
        <w:t xml:space="preserve">PCA has also been reported at several Arctic monitoring stations in Canada, the USA, and Russia with different seasonal profiles (Su et al 2008). Three episodes of elevated PCA concentrations were observed in June–August 2002 at Point Barrow, Alaska. Corresponding back-trajectories indicated that the air masses largely originated from the Eurasian portion of the Arctic Ocean or the Russian Arctic. Overall, mean and median concentrations of PCA measured at the Arctic monitoring stations were 4.9 and 3.8 pg/m3, respectively, which were comparable to those of </w:t>
      </w:r>
      <w:r w:rsidR="0009463C" w:rsidRPr="002509FE">
        <w:rPr>
          <w:sz w:val="22"/>
          <w:szCs w:val="22"/>
        </w:rPr>
        <w:t>γ</w:t>
      </w:r>
      <w:r w:rsidRPr="002509FE">
        <w:rPr>
          <w:sz w:val="22"/>
          <w:szCs w:val="22"/>
        </w:rPr>
        <w:t>-HCH and endosulfan I.</w:t>
      </w:r>
    </w:p>
    <w:p w:rsidR="00403917" w:rsidRPr="002509FE" w:rsidRDefault="00403917" w:rsidP="007B575A">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In a Swedish study (IVL Report B1474, June 2002, summary in English), samples were collected for analysis of PCP and PCA in air. PCA was detected at higher levels than PCP.</w:t>
      </w:r>
    </w:p>
    <w:p w:rsidR="00A9523C" w:rsidRPr="002509FE" w:rsidRDefault="00A9523C" w:rsidP="007B575A">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 xml:space="preserve">PCA has been detected in sediment from impacted </w:t>
      </w:r>
      <w:r w:rsidR="009104A2" w:rsidRPr="002509FE">
        <w:rPr>
          <w:sz w:val="22"/>
          <w:szCs w:val="22"/>
        </w:rPr>
        <w:t xml:space="preserve">areas </w:t>
      </w:r>
      <w:r w:rsidRPr="002509FE">
        <w:rPr>
          <w:sz w:val="22"/>
          <w:szCs w:val="22"/>
        </w:rPr>
        <w:t>(Mississippi River, US.A; Yangtze River, China; Alexandrian Harbour, Egypt, and the Yellow Sea) as well as remote areas as the Canadian Arctic.  Concentrations were below 7.4 ng/g in all areas (</w:t>
      </w:r>
      <w:r w:rsidR="008D2372" w:rsidRPr="002509FE">
        <w:rPr>
          <w:sz w:val="22"/>
          <w:szCs w:val="22"/>
        </w:rPr>
        <w:t xml:space="preserve">Supporting document </w:t>
      </w:r>
      <w:r w:rsidRPr="002509FE">
        <w:rPr>
          <w:sz w:val="22"/>
          <w:szCs w:val="22"/>
        </w:rPr>
        <w:t>Table 5-15).</w:t>
      </w:r>
    </w:p>
    <w:p w:rsidR="009104A2" w:rsidRDefault="009104A2" w:rsidP="007B575A">
      <w:pPr>
        <w:autoSpaceDE w:val="0"/>
        <w:autoSpaceDN w:val="0"/>
        <w:adjustRightInd w:val="0"/>
        <w:rPr>
          <w:sz w:val="22"/>
          <w:szCs w:val="22"/>
        </w:rPr>
      </w:pPr>
    </w:p>
    <w:p w:rsidR="009104A2" w:rsidRDefault="009104A2" w:rsidP="002509FE">
      <w:pPr>
        <w:numPr>
          <w:ilvl w:val="0"/>
          <w:numId w:val="45"/>
        </w:numPr>
        <w:autoSpaceDE w:val="0"/>
        <w:autoSpaceDN w:val="0"/>
        <w:adjustRightInd w:val="0"/>
        <w:ind w:left="0" w:firstLine="0"/>
        <w:rPr>
          <w:sz w:val="22"/>
          <w:szCs w:val="22"/>
        </w:rPr>
      </w:pPr>
      <w:r>
        <w:rPr>
          <w:sz w:val="22"/>
          <w:szCs w:val="22"/>
        </w:rPr>
        <w:t xml:space="preserve">Concentrations of PCA in a dated sediment core from Lake Hazen, NU, Canada (high Arctic) collected in 2006 ranged from &lt;DL to 0.523 ng/g dw </w:t>
      </w:r>
      <w:r w:rsidRPr="00E6547C">
        <w:rPr>
          <w:sz w:val="22"/>
          <w:szCs w:val="22"/>
        </w:rPr>
        <w:t>(</w:t>
      </w:r>
      <w:r>
        <w:rPr>
          <w:sz w:val="22"/>
          <w:szCs w:val="22"/>
        </w:rPr>
        <w:t>Muir, 2013</w:t>
      </w:r>
      <w:r w:rsidRPr="00E6547C">
        <w:rPr>
          <w:sz w:val="22"/>
          <w:szCs w:val="22"/>
        </w:rPr>
        <w:t xml:space="preserve">). </w:t>
      </w:r>
      <w:r>
        <w:rPr>
          <w:sz w:val="22"/>
          <w:szCs w:val="22"/>
        </w:rPr>
        <w:t xml:space="preserve"> The sediment core encompasses a time series from 1898 to 2005.  Concentrations were much higher in the upper layers compared to the lower layers.  Analysis of HCB in the sediment core also demonstrated that HCB and PCA concentrations track each other quite well in the upper sediment layers (2001-2005), however, that trend was not apparent in deeper sediment layers (prior to 1996).</w:t>
      </w:r>
      <w:r w:rsidRPr="00477A7C">
        <w:rPr>
          <w:sz w:val="22"/>
          <w:szCs w:val="22"/>
        </w:rPr>
        <w:t xml:space="preserve"> </w:t>
      </w:r>
      <w:r>
        <w:rPr>
          <w:sz w:val="22"/>
          <w:szCs w:val="22"/>
        </w:rPr>
        <w:t>Decreased concentrations in the lower sediment layers could be a result of mineralization of both HCB and PCA over time.</w:t>
      </w:r>
    </w:p>
    <w:p w:rsidR="00A9523C" w:rsidRPr="002509FE" w:rsidRDefault="00A9523C" w:rsidP="007B575A">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lastRenderedPageBreak/>
        <w:t>Only two studies have shown PCA in soil (Finland and Sweden). In a Swedish study (IVL Report B1474, June 2002, summary in English), samples were collected for analysis of PCP and PCA in soil, water, sediment, and sludge. PCP concentrations were significantly higher than PCA concentrations in soil, sediment and sludge. Actual concentrations were not included in the information submitted by Sweden.</w:t>
      </w:r>
    </w:p>
    <w:p w:rsidR="00A9523C" w:rsidRPr="002509FE" w:rsidRDefault="00A9523C" w:rsidP="007B575A">
      <w:pPr>
        <w:autoSpaceDE w:val="0"/>
        <w:autoSpaceDN w:val="0"/>
        <w:adjustRightInd w:val="0"/>
        <w:rPr>
          <w:sz w:val="22"/>
          <w:szCs w:val="22"/>
        </w:rPr>
      </w:pPr>
    </w:p>
    <w:p w:rsidR="009104A2" w:rsidRPr="002509FE" w:rsidRDefault="009104A2" w:rsidP="002509FE">
      <w:pPr>
        <w:numPr>
          <w:ilvl w:val="0"/>
          <w:numId w:val="45"/>
        </w:numPr>
        <w:autoSpaceDE w:val="0"/>
        <w:autoSpaceDN w:val="0"/>
        <w:adjustRightInd w:val="0"/>
        <w:ind w:left="0" w:firstLine="0"/>
        <w:rPr>
          <w:sz w:val="22"/>
          <w:szCs w:val="22"/>
        </w:rPr>
      </w:pPr>
      <w:r w:rsidRPr="002509FE">
        <w:rPr>
          <w:sz w:val="22"/>
          <w:szCs w:val="22"/>
        </w:rPr>
        <w:t>Concentrations of PCA in soil of the Taurus Mountains ranged from a low of 1.44 pg/g dw at 121 m to a high of 6.02 pg/g dw at 1881 m (Turgut et al. 2012). There was no correlation with altitude or any other variable that they measured (soil characteristics).</w:t>
      </w:r>
    </w:p>
    <w:p w:rsidR="009104A2" w:rsidRPr="002509FE" w:rsidRDefault="009104A2" w:rsidP="007B575A">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 xml:space="preserve">Only two studies have shown PCA in snow.  A brown snow event in the Canadian Arctic </w:t>
      </w:r>
      <w:r w:rsidR="00837C27" w:rsidRPr="002509FE">
        <w:rPr>
          <w:sz w:val="22"/>
          <w:szCs w:val="22"/>
        </w:rPr>
        <w:t xml:space="preserve">(Welch et al. 1991) </w:t>
      </w:r>
      <w:r w:rsidRPr="002509FE">
        <w:rPr>
          <w:sz w:val="22"/>
          <w:szCs w:val="22"/>
        </w:rPr>
        <w:t>had very high concentrations</w:t>
      </w:r>
      <w:r w:rsidR="007344AA" w:rsidRPr="002509FE">
        <w:rPr>
          <w:sz w:val="22"/>
          <w:szCs w:val="22"/>
        </w:rPr>
        <w:t>.  Air mass tra</w:t>
      </w:r>
      <w:r w:rsidR="00837C27" w:rsidRPr="002509FE">
        <w:rPr>
          <w:sz w:val="22"/>
          <w:szCs w:val="22"/>
        </w:rPr>
        <w:t>jectories, clay mineral composition, soot particles and visible organic remains indicated the source</w:t>
      </w:r>
      <w:r w:rsidRPr="002509FE">
        <w:rPr>
          <w:sz w:val="22"/>
          <w:szCs w:val="22"/>
        </w:rPr>
        <w:t xml:space="preserve"> the long-range transport of fine particles, most likely from Asia.  PCA has also been found in snow from the Devon ice-cap in northern Canada</w:t>
      </w:r>
      <w:r w:rsidR="00837C27" w:rsidRPr="002509FE">
        <w:rPr>
          <w:sz w:val="22"/>
          <w:szCs w:val="22"/>
        </w:rPr>
        <w:t xml:space="preserve"> (Muir 2007 in Hoferkamp et al. 2009)</w:t>
      </w:r>
      <w:r w:rsidRPr="002509FE">
        <w:rPr>
          <w:sz w:val="22"/>
          <w:szCs w:val="22"/>
        </w:rPr>
        <w:t>.</w:t>
      </w:r>
    </w:p>
    <w:p w:rsidR="00A9523C" w:rsidRPr="002509FE" w:rsidRDefault="00A9523C" w:rsidP="007B575A">
      <w:pPr>
        <w:autoSpaceDE w:val="0"/>
        <w:autoSpaceDN w:val="0"/>
        <w:adjustRightInd w:val="0"/>
        <w:rPr>
          <w:sz w:val="22"/>
          <w:szCs w:val="22"/>
        </w:rPr>
      </w:pPr>
    </w:p>
    <w:p w:rsidR="00A9523C" w:rsidRPr="002509FE" w:rsidRDefault="00DB72CB" w:rsidP="002509FE">
      <w:pPr>
        <w:numPr>
          <w:ilvl w:val="0"/>
          <w:numId w:val="45"/>
        </w:numPr>
        <w:autoSpaceDE w:val="0"/>
        <w:autoSpaceDN w:val="0"/>
        <w:adjustRightInd w:val="0"/>
        <w:ind w:left="0" w:firstLine="0"/>
        <w:rPr>
          <w:sz w:val="22"/>
          <w:szCs w:val="22"/>
        </w:rPr>
      </w:pPr>
      <w:r w:rsidRPr="002509FE">
        <w:rPr>
          <w:sz w:val="22"/>
          <w:szCs w:val="22"/>
        </w:rPr>
        <w:t xml:space="preserve">PCA is rarely found in water. In fact, only one study </w:t>
      </w:r>
      <w:r w:rsidR="00837C27" w:rsidRPr="002509FE">
        <w:rPr>
          <w:sz w:val="22"/>
          <w:szCs w:val="22"/>
        </w:rPr>
        <w:t xml:space="preserve">(Jiang et al. 2000) </w:t>
      </w:r>
      <w:r w:rsidRPr="002509FE">
        <w:rPr>
          <w:sz w:val="22"/>
          <w:szCs w:val="22"/>
        </w:rPr>
        <w:t>has shown PCA in water and this was from an impacted area of the Yangzte River, China.</w:t>
      </w:r>
    </w:p>
    <w:p w:rsidR="00A9523C" w:rsidRDefault="00A9523C" w:rsidP="007B575A">
      <w:pPr>
        <w:autoSpaceDE w:val="0"/>
        <w:autoSpaceDN w:val="0"/>
        <w:adjustRightInd w:val="0"/>
        <w:rPr>
          <w:sz w:val="22"/>
          <w:szCs w:val="22"/>
        </w:rPr>
      </w:pPr>
      <w:bookmarkStart w:id="36" w:name="_Toc349392310"/>
    </w:p>
    <w:p w:rsidR="00A9523C" w:rsidRPr="00CA2C3C" w:rsidRDefault="00DB72CB" w:rsidP="007B575A">
      <w:pPr>
        <w:autoSpaceDE w:val="0"/>
        <w:autoSpaceDN w:val="0"/>
        <w:adjustRightInd w:val="0"/>
        <w:rPr>
          <w:b/>
          <w:sz w:val="22"/>
          <w:szCs w:val="22"/>
        </w:rPr>
      </w:pPr>
      <w:r w:rsidRPr="00CA2C3C">
        <w:rPr>
          <w:b/>
          <w:sz w:val="22"/>
          <w:szCs w:val="22"/>
        </w:rPr>
        <w:t>PCA in Biota</w:t>
      </w:r>
      <w:bookmarkEnd w:id="36"/>
    </w:p>
    <w:p w:rsidR="00A9523C" w:rsidRDefault="00A9523C" w:rsidP="007B575A">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Information on residues in biota has been reported previously in UNEP/POPS/POPRC.7/INF/5 UNEP/POPS/POPRC.7/INF/5/Add.1 and shows that concentrations of PCA have been found in aquatic biota in remote areas. However, four studies (Vorkamp et al. 2004; Bentzen et al. 2008;</w:t>
      </w:r>
      <w:r w:rsidR="00477A7C">
        <w:rPr>
          <w:sz w:val="22"/>
          <w:szCs w:val="22"/>
        </w:rPr>
        <w:t xml:space="preserve"> </w:t>
      </w:r>
      <w:r>
        <w:rPr>
          <w:sz w:val="22"/>
          <w:szCs w:val="22"/>
        </w:rPr>
        <w:t xml:space="preserve">Swackhammer et al. 1988; Muir </w:t>
      </w:r>
      <w:r w:rsidR="00003D66">
        <w:rPr>
          <w:sz w:val="22"/>
          <w:szCs w:val="22"/>
        </w:rPr>
        <w:t xml:space="preserve">2013 </w:t>
      </w:r>
      <w:r>
        <w:rPr>
          <w:sz w:val="22"/>
          <w:szCs w:val="22"/>
        </w:rPr>
        <w:t xml:space="preserve">(see shaded rows) in </w:t>
      </w:r>
      <w:r w:rsidR="008D2372">
        <w:rPr>
          <w:sz w:val="22"/>
          <w:szCs w:val="22"/>
        </w:rPr>
        <w:t xml:space="preserve">Supporting document </w:t>
      </w:r>
      <w:r>
        <w:rPr>
          <w:sz w:val="22"/>
          <w:szCs w:val="22"/>
        </w:rPr>
        <w:t>Table 5-16) show low level residues in biota at or below detection limits in remote locations.</w:t>
      </w:r>
    </w:p>
    <w:p w:rsidR="00A9523C" w:rsidRDefault="00A9523C" w:rsidP="007B575A">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The National Study of Chemical Residues in Lake Fish Tissues (USEPA 2009) detected PCA in both bottom feeding (range = &lt;MDL to 9 ng/g) and predator fish (range = &lt;MDL to 4 ng/g), however, the detection frequency was lower in the predators (years 2000-2003).</w:t>
      </w:r>
    </w:p>
    <w:p w:rsidR="00A9523C" w:rsidRDefault="00A9523C" w:rsidP="007B575A">
      <w:pPr>
        <w:autoSpaceDE w:val="0"/>
        <w:autoSpaceDN w:val="0"/>
        <w:adjustRightInd w:val="0"/>
        <w:rPr>
          <w:sz w:val="22"/>
          <w:szCs w:val="22"/>
        </w:rPr>
      </w:pPr>
    </w:p>
    <w:p w:rsidR="009104A2" w:rsidRPr="009104A2" w:rsidRDefault="009104A2" w:rsidP="002509FE">
      <w:pPr>
        <w:numPr>
          <w:ilvl w:val="0"/>
          <w:numId w:val="45"/>
        </w:numPr>
        <w:autoSpaceDE w:val="0"/>
        <w:autoSpaceDN w:val="0"/>
        <w:adjustRightInd w:val="0"/>
        <w:ind w:left="0" w:firstLine="0"/>
        <w:rPr>
          <w:sz w:val="22"/>
          <w:szCs w:val="22"/>
        </w:rPr>
      </w:pPr>
      <w:r w:rsidRPr="009104A2">
        <w:rPr>
          <w:sz w:val="22"/>
          <w:szCs w:val="22"/>
        </w:rPr>
        <w:t xml:space="preserve">The concentrations of PCA in biota from the remote Canadian Arctic </w:t>
      </w:r>
      <w:r>
        <w:rPr>
          <w:sz w:val="22"/>
          <w:szCs w:val="22"/>
        </w:rPr>
        <w:t>b</w:t>
      </w:r>
      <w:r w:rsidRPr="009104A2">
        <w:rPr>
          <w:sz w:val="22"/>
          <w:szCs w:val="22"/>
        </w:rPr>
        <w:t>etween 2000-2010</w:t>
      </w:r>
      <w:r>
        <w:rPr>
          <w:sz w:val="22"/>
          <w:szCs w:val="22"/>
        </w:rPr>
        <w:t xml:space="preserve">  </w:t>
      </w:r>
      <w:r w:rsidRPr="009104A2">
        <w:rPr>
          <w:sz w:val="22"/>
          <w:szCs w:val="22"/>
        </w:rPr>
        <w:t xml:space="preserve">range </w:t>
      </w:r>
      <w:r>
        <w:rPr>
          <w:sz w:val="22"/>
          <w:szCs w:val="22"/>
        </w:rPr>
        <w:t xml:space="preserve">from </w:t>
      </w:r>
      <w:r w:rsidRPr="009104A2">
        <w:rPr>
          <w:sz w:val="22"/>
          <w:szCs w:val="22"/>
        </w:rPr>
        <w:t xml:space="preserve"> &lt;0.1-42 ng/g lipid, &lt;LOD-0.82 ng/g lipid , &lt;LOD-0.10 ng/g lipid, &lt;LOD-1.83 ng/g lipid, &lt;LOD-0.35 ng/g lipid and &lt;LOD – 3.85 ng/g lipid, in polar bears, ringed seal, arctic char, landloc</w:t>
      </w:r>
      <w:r>
        <w:rPr>
          <w:sz w:val="22"/>
          <w:szCs w:val="22"/>
        </w:rPr>
        <w:t xml:space="preserve">ked char, lake trout and burbot, </w:t>
      </w:r>
      <w:r w:rsidRPr="009104A2">
        <w:rPr>
          <w:sz w:val="22"/>
          <w:szCs w:val="22"/>
        </w:rPr>
        <w:t>respectively</w:t>
      </w:r>
      <w:r w:rsidR="003C4DC6">
        <w:rPr>
          <w:sz w:val="22"/>
          <w:szCs w:val="22"/>
        </w:rPr>
        <w:t xml:space="preserve"> (Muir 2013)</w:t>
      </w:r>
      <w:r w:rsidRPr="009104A2">
        <w:rPr>
          <w:sz w:val="22"/>
          <w:szCs w:val="22"/>
        </w:rPr>
        <w:t xml:space="preserve">. </w:t>
      </w:r>
      <w:r w:rsidR="00003D66">
        <w:rPr>
          <w:sz w:val="22"/>
          <w:szCs w:val="22"/>
        </w:rPr>
        <w:t>The information shows a slightly higher range of concentrations detected in polar bears (&lt;n.d.- 42 ng/g lw) than the other marine mammals. The animals were sampled from different parts of the Arctic and during a 10</w:t>
      </w:r>
      <w:r w:rsidR="0063388F">
        <w:rPr>
          <w:sz w:val="22"/>
          <w:szCs w:val="22"/>
        </w:rPr>
        <w:t>-</w:t>
      </w:r>
      <w:r w:rsidR="00003D66">
        <w:rPr>
          <w:sz w:val="22"/>
          <w:szCs w:val="22"/>
        </w:rPr>
        <w:t>year time span so it is difficult to compare concentrations with these variables confounding the results.</w:t>
      </w:r>
      <w:r w:rsidRPr="009104A2">
        <w:rPr>
          <w:sz w:val="22"/>
          <w:szCs w:val="22"/>
        </w:rPr>
        <w:t xml:space="preserve"> </w:t>
      </w:r>
    </w:p>
    <w:p w:rsidR="00A9523C" w:rsidRDefault="00A9523C" w:rsidP="007B575A">
      <w:pPr>
        <w:autoSpaceDE w:val="0"/>
        <w:autoSpaceDN w:val="0"/>
        <w:adjustRightInd w:val="0"/>
        <w:rPr>
          <w:sz w:val="22"/>
          <w:szCs w:val="22"/>
        </w:rPr>
      </w:pPr>
    </w:p>
    <w:p w:rsidR="00A9523C" w:rsidRDefault="00DB72CB" w:rsidP="002509FE">
      <w:pPr>
        <w:numPr>
          <w:ilvl w:val="0"/>
          <w:numId w:val="45"/>
        </w:numPr>
        <w:autoSpaceDE w:val="0"/>
        <w:autoSpaceDN w:val="0"/>
        <w:adjustRightInd w:val="0"/>
        <w:ind w:left="0" w:firstLine="0"/>
        <w:rPr>
          <w:sz w:val="22"/>
          <w:szCs w:val="22"/>
        </w:rPr>
      </w:pPr>
      <w:r>
        <w:rPr>
          <w:sz w:val="22"/>
          <w:szCs w:val="22"/>
        </w:rPr>
        <w:t>A study from Greenland shows bioaccumulation of PCA in a range of species varying from aquatic invertebrates to fish, birds and mammals (Vorkamp et al, 2004).  However, the concentration of PCA found in these different trophic levels showed no evidence of biomagnification. Compared with the results for chlorobenzenes and other chlorinated pesticides, the concentrations of PCA were considered to be low in biota.</w:t>
      </w:r>
    </w:p>
    <w:p w:rsidR="00A9523C" w:rsidRDefault="00A9523C" w:rsidP="007B575A">
      <w:pPr>
        <w:autoSpaceDE w:val="0"/>
        <w:autoSpaceDN w:val="0"/>
        <w:adjustRightInd w:val="0"/>
        <w:rPr>
          <w:sz w:val="22"/>
          <w:szCs w:val="22"/>
        </w:rPr>
      </w:pPr>
    </w:p>
    <w:p w:rsidR="00477A7C" w:rsidRPr="00E6547C" w:rsidRDefault="00477A7C" w:rsidP="002509FE">
      <w:pPr>
        <w:numPr>
          <w:ilvl w:val="0"/>
          <w:numId w:val="45"/>
        </w:numPr>
        <w:autoSpaceDE w:val="0"/>
        <w:autoSpaceDN w:val="0"/>
        <w:adjustRightInd w:val="0"/>
        <w:ind w:left="0" w:firstLine="0"/>
        <w:rPr>
          <w:sz w:val="22"/>
          <w:szCs w:val="22"/>
        </w:rPr>
      </w:pPr>
      <w:r w:rsidRPr="00E6547C">
        <w:rPr>
          <w:sz w:val="22"/>
          <w:szCs w:val="22"/>
        </w:rPr>
        <w:t>PCA is detected frequently in Arctic biota at low concentrations.  In aquatic food webs, concentrations in top predatory animals do not exceed concentrations in lower trophic organisms.</w:t>
      </w:r>
    </w:p>
    <w:p w:rsidR="00A9523C" w:rsidRDefault="00A9523C">
      <w:pPr>
        <w:autoSpaceDE w:val="0"/>
        <w:autoSpaceDN w:val="0"/>
        <w:adjustRightInd w:val="0"/>
        <w:rPr>
          <w:szCs w:val="24"/>
        </w:rPr>
      </w:pPr>
      <w:bookmarkStart w:id="37" w:name="_Toc294619088"/>
    </w:p>
    <w:p w:rsidR="00A9523C" w:rsidRDefault="00DB72CB">
      <w:pPr>
        <w:pStyle w:val="Heading5"/>
        <w:rPr>
          <w:color w:val="000000"/>
          <w:szCs w:val="22"/>
          <w:lang w:eastAsia="en-CA"/>
        </w:rPr>
      </w:pPr>
      <w:bookmarkStart w:id="38" w:name="_Toc235102872"/>
      <w:bookmarkStart w:id="39" w:name="_Toc353973696"/>
      <w:bookmarkEnd w:id="37"/>
      <w:r>
        <w:t>2.6</w:t>
      </w:r>
      <w:r>
        <w:tab/>
        <w:t>Hazard assessment</w:t>
      </w:r>
      <w:bookmarkEnd w:id="38"/>
      <w:bookmarkEnd w:id="39"/>
    </w:p>
    <w:p w:rsidR="00A9523C" w:rsidRDefault="00DB72CB" w:rsidP="0042150F">
      <w:pPr>
        <w:numPr>
          <w:ilvl w:val="0"/>
          <w:numId w:val="45"/>
        </w:numPr>
        <w:spacing w:after="200"/>
        <w:ind w:left="0" w:firstLine="0"/>
        <w:rPr>
          <w:rFonts w:eastAsia="Calibri"/>
          <w:sz w:val="22"/>
          <w:szCs w:val="22"/>
        </w:rPr>
      </w:pPr>
      <w:r>
        <w:rPr>
          <w:rFonts w:eastAsia="Calibri"/>
          <w:sz w:val="22"/>
          <w:szCs w:val="22"/>
        </w:rPr>
        <w:t>PCP acts by uncoupling oxidative phosphorylation, inhibiting ATP pathways important to respiration in both animal and plant cells. Moreland and Hilton (1976) described pentachlorophenol as a more general inhibitory uncoupler. They suggest that it has several sites of action, including phosphorylation, protein synthesis and lipid biosynthesis (Morrod 1976). All of the mechanisms of PCP’s toxicity have not been precisely defined, but may generally involve the disruption of cellular membranes (Jayaweera et al. 1982; Senger and Ruhl 1980; and Smejtek et al. 1983).</w:t>
      </w:r>
    </w:p>
    <w:p w:rsidR="00A9523C" w:rsidRDefault="00DB72CB" w:rsidP="0042150F">
      <w:pPr>
        <w:numPr>
          <w:ilvl w:val="0"/>
          <w:numId w:val="45"/>
        </w:numPr>
        <w:autoSpaceDE w:val="0"/>
        <w:autoSpaceDN w:val="0"/>
        <w:adjustRightInd w:val="0"/>
        <w:spacing w:after="200"/>
        <w:ind w:left="0" w:firstLine="0"/>
        <w:jc w:val="both"/>
        <w:rPr>
          <w:noProof/>
          <w:sz w:val="22"/>
          <w:szCs w:val="22"/>
          <w:lang w:eastAsia="en-CA"/>
        </w:rPr>
      </w:pPr>
      <w:r>
        <w:rPr>
          <w:rFonts w:eastAsia="SimSun"/>
          <w:sz w:val="22"/>
          <w:szCs w:val="22"/>
          <w:lang w:eastAsia="zh-CN"/>
        </w:rPr>
        <w:t xml:space="preserve">PCA is not industrially produced and, therefore, not well studied. There is only limited data available dealing with its toxicity. When assessing the toxicological potential of PCA, it should be considered that PCA can be demethylated back to PCP in living organisms. </w:t>
      </w:r>
      <w:r>
        <w:rPr>
          <w:sz w:val="22"/>
          <w:szCs w:val="22"/>
          <w:lang w:eastAsia="en-CA"/>
        </w:rPr>
        <w:t>T</w:t>
      </w:r>
      <w:r>
        <w:rPr>
          <w:color w:val="000000"/>
          <w:sz w:val="22"/>
          <w:szCs w:val="22"/>
          <w:lang w:eastAsia="en-CA"/>
        </w:rPr>
        <w:t xml:space="preserve">he principal route of PCA metabolism in mice, </w:t>
      </w:r>
      <w:r>
        <w:rPr>
          <w:color w:val="000000"/>
          <w:sz w:val="22"/>
          <w:szCs w:val="22"/>
          <w:lang w:eastAsia="en-CA"/>
        </w:rPr>
        <w:lastRenderedPageBreak/>
        <w:t>rats, rabbits and fish is demethylation to PCP (Glickman et al., 1977; Ikeda et al., 1994 and Vodnick et al., 1980). Therefore, toxicity information for PCP is considered relevant for PCA.</w:t>
      </w:r>
    </w:p>
    <w:p w:rsidR="00A9523C" w:rsidRDefault="001306B0" w:rsidP="0042150F">
      <w:pPr>
        <w:pStyle w:val="Heading6"/>
        <w:rPr>
          <w:rFonts w:ascii="Times New Roman" w:hAnsi="Times New Roman"/>
          <w:lang w:eastAsia="en-CA"/>
        </w:rPr>
      </w:pPr>
      <w:bookmarkStart w:id="40" w:name="_Toc353973697"/>
      <w:proofErr w:type="gramStart"/>
      <w:r>
        <w:rPr>
          <w:rFonts w:ascii="Times New Roman" w:hAnsi="Times New Roman"/>
          <w:lang w:eastAsia="en-CA"/>
        </w:rPr>
        <w:t xml:space="preserve">2.6.1  </w:t>
      </w:r>
      <w:r w:rsidR="00DB72CB">
        <w:rPr>
          <w:rFonts w:ascii="Times New Roman" w:hAnsi="Times New Roman"/>
          <w:lang w:eastAsia="en-CA"/>
        </w:rPr>
        <w:t>Adverse</w:t>
      </w:r>
      <w:proofErr w:type="gramEnd"/>
      <w:r w:rsidR="00DB72CB">
        <w:rPr>
          <w:rFonts w:ascii="Times New Roman" w:hAnsi="Times New Roman"/>
          <w:lang w:eastAsia="en-CA"/>
        </w:rPr>
        <w:t xml:space="preserve"> effects on aquatic organisms</w:t>
      </w:r>
      <w:bookmarkEnd w:id="40"/>
    </w:p>
    <w:p w:rsidR="00A9523C" w:rsidRDefault="00A9523C" w:rsidP="0042150F">
      <w:pPr>
        <w:rPr>
          <w:color w:val="000000"/>
          <w:sz w:val="22"/>
          <w:szCs w:val="22"/>
          <w:lang w:eastAsia="en-CA"/>
        </w:rPr>
      </w:pPr>
    </w:p>
    <w:p w:rsidR="0009463C" w:rsidRDefault="00DB72CB" w:rsidP="0042150F">
      <w:pPr>
        <w:numPr>
          <w:ilvl w:val="0"/>
          <w:numId w:val="45"/>
        </w:numPr>
        <w:ind w:left="0" w:firstLine="0"/>
        <w:rPr>
          <w:color w:val="000000"/>
          <w:sz w:val="22"/>
          <w:szCs w:val="22"/>
          <w:lang w:val="en-CA" w:eastAsia="en-CA"/>
        </w:rPr>
      </w:pPr>
      <w:r>
        <w:rPr>
          <w:color w:val="000000"/>
          <w:sz w:val="22"/>
          <w:szCs w:val="22"/>
          <w:lang w:eastAsia="en-CA"/>
        </w:rPr>
        <w:t>On an acute basis, both PCP and PCA are very highly toxic to aquatic organisms (</w:t>
      </w:r>
      <w:r w:rsidR="008D2372">
        <w:rPr>
          <w:color w:val="000000"/>
          <w:sz w:val="22"/>
          <w:szCs w:val="22"/>
          <w:lang w:eastAsia="en-CA"/>
        </w:rPr>
        <w:t xml:space="preserve">Supporting document </w:t>
      </w:r>
      <w:r>
        <w:rPr>
          <w:color w:val="000000"/>
          <w:sz w:val="22"/>
          <w:szCs w:val="22"/>
          <w:lang w:eastAsia="en-CA"/>
        </w:rPr>
        <w:t xml:space="preserve">Table 5-18 and Table 5-19). </w:t>
      </w:r>
      <w:r>
        <w:rPr>
          <w:rFonts w:eastAsia="Calibri"/>
          <w:sz w:val="22"/>
          <w:szCs w:val="22"/>
        </w:rPr>
        <w:t>Acute LC</w:t>
      </w:r>
      <w:r>
        <w:rPr>
          <w:rFonts w:eastAsia="Calibri"/>
          <w:sz w:val="22"/>
          <w:szCs w:val="22"/>
          <w:vertAlign w:val="subscript"/>
        </w:rPr>
        <w:t>50</w:t>
      </w:r>
      <w:r>
        <w:rPr>
          <w:rFonts w:eastAsia="Calibri"/>
          <w:sz w:val="22"/>
          <w:szCs w:val="22"/>
        </w:rPr>
        <w:t xml:space="preserve"> values for fish ranged from 20 µg/L to 600 µg/L PCP and </w:t>
      </w:r>
      <w:r w:rsidR="005A0964">
        <w:rPr>
          <w:rFonts w:eastAsia="Calibri"/>
          <w:sz w:val="22"/>
          <w:szCs w:val="22"/>
        </w:rPr>
        <w:t>6</w:t>
      </w:r>
      <w:r>
        <w:rPr>
          <w:rFonts w:eastAsia="Calibri"/>
          <w:sz w:val="22"/>
          <w:szCs w:val="22"/>
        </w:rPr>
        <w:t>50 µg/L and &gt;1.2 mg/L for PCA. Acute LC</w:t>
      </w:r>
      <w:r>
        <w:rPr>
          <w:rFonts w:eastAsia="Calibri"/>
          <w:sz w:val="22"/>
          <w:szCs w:val="22"/>
          <w:vertAlign w:val="subscript"/>
        </w:rPr>
        <w:t>50</w:t>
      </w:r>
      <w:r>
        <w:rPr>
          <w:rFonts w:eastAsia="Calibri"/>
          <w:sz w:val="22"/>
          <w:szCs w:val="22"/>
        </w:rPr>
        <w:t xml:space="preserve"> values for invertebrates ranged from 240 µg/L to 2,000 µg/L PCP and 10 to 27 µg/L for PCA. </w:t>
      </w:r>
      <w:r>
        <w:rPr>
          <w:color w:val="000000"/>
          <w:sz w:val="22"/>
          <w:szCs w:val="22"/>
          <w:lang w:eastAsia="en-CA"/>
        </w:rPr>
        <w:t xml:space="preserve">Sublethal effects to aquatic organisms were reported in the </w:t>
      </w:r>
      <w:r w:rsidR="00623467">
        <w:rPr>
          <w:color w:val="000000"/>
          <w:sz w:val="22"/>
          <w:szCs w:val="22"/>
          <w:lang w:eastAsia="en-CA"/>
        </w:rPr>
        <w:t xml:space="preserve">10-100 </w:t>
      </w:r>
      <w:r>
        <w:rPr>
          <w:color w:val="000000"/>
          <w:sz w:val="22"/>
          <w:szCs w:val="22"/>
          <w:lang w:eastAsia="en-CA"/>
        </w:rPr>
        <w:t>µg/L range for PCP (</w:t>
      </w:r>
      <w:r w:rsidR="008D2372">
        <w:rPr>
          <w:color w:val="000000"/>
          <w:sz w:val="22"/>
          <w:szCs w:val="22"/>
          <w:lang w:eastAsia="en-CA"/>
        </w:rPr>
        <w:t xml:space="preserve">Supporting document </w:t>
      </w:r>
      <w:r>
        <w:rPr>
          <w:color w:val="000000"/>
          <w:sz w:val="22"/>
          <w:szCs w:val="22"/>
          <w:lang w:eastAsia="en-CA"/>
        </w:rPr>
        <w:t>Table</w:t>
      </w:r>
      <w:r w:rsidR="00003D66">
        <w:rPr>
          <w:color w:val="000000"/>
          <w:sz w:val="22"/>
          <w:szCs w:val="22"/>
          <w:lang w:eastAsia="en-CA"/>
        </w:rPr>
        <w:t xml:space="preserve"> </w:t>
      </w:r>
      <w:r>
        <w:rPr>
          <w:color w:val="000000"/>
          <w:sz w:val="22"/>
          <w:szCs w:val="22"/>
          <w:lang w:eastAsia="en-CA"/>
        </w:rPr>
        <w:t xml:space="preserve">5-18). </w:t>
      </w:r>
      <w:r w:rsidR="0087487A">
        <w:rPr>
          <w:color w:val="000000"/>
          <w:sz w:val="22"/>
          <w:szCs w:val="22"/>
          <w:lang w:eastAsia="en-CA"/>
        </w:rPr>
        <w:t xml:space="preserve">The sublethal effects observed include reproduction, survival, growth, and effects on T3 activity. The lowest sublethal endpoint is reported by </w:t>
      </w:r>
      <w:r w:rsidR="0009463C">
        <w:rPr>
          <w:color w:val="000000"/>
          <w:sz w:val="22"/>
          <w:szCs w:val="22"/>
          <w:lang w:val="en-CA" w:eastAsia="en-CA"/>
        </w:rPr>
        <w:t xml:space="preserve">Orton et al. 2009 </w:t>
      </w:r>
      <w:r w:rsidR="0087487A">
        <w:rPr>
          <w:color w:val="000000"/>
          <w:sz w:val="22"/>
          <w:szCs w:val="22"/>
          <w:lang w:val="en-CA" w:eastAsia="en-CA"/>
        </w:rPr>
        <w:t xml:space="preserve">who </w:t>
      </w:r>
      <w:r w:rsidR="0009463C">
        <w:rPr>
          <w:color w:val="000000"/>
          <w:sz w:val="22"/>
          <w:szCs w:val="22"/>
          <w:lang w:val="en-CA" w:eastAsia="en-CA"/>
        </w:rPr>
        <w:t xml:space="preserve">noted slight elevations in plasma progesterone levels and degenerative ovarian features in adult </w:t>
      </w:r>
      <w:r w:rsidR="0009463C" w:rsidRPr="00197686">
        <w:rPr>
          <w:i/>
          <w:color w:val="000000"/>
          <w:sz w:val="22"/>
          <w:szCs w:val="22"/>
          <w:lang w:val="en-CA" w:eastAsia="en-CA"/>
        </w:rPr>
        <w:t>Xenopus laevis</w:t>
      </w:r>
      <w:r w:rsidR="0009463C">
        <w:rPr>
          <w:color w:val="000000"/>
          <w:sz w:val="22"/>
          <w:szCs w:val="22"/>
          <w:lang w:val="en-CA" w:eastAsia="en-CA"/>
        </w:rPr>
        <w:t xml:space="preserve"> at 0.1 and 1µg/L. </w:t>
      </w:r>
    </w:p>
    <w:p w:rsidR="0009463C" w:rsidRDefault="0009463C" w:rsidP="0042150F">
      <w:pPr>
        <w:rPr>
          <w:color w:val="000000"/>
          <w:sz w:val="22"/>
          <w:szCs w:val="22"/>
          <w:lang w:val="en-CA" w:eastAsia="en-CA"/>
        </w:rPr>
      </w:pPr>
    </w:p>
    <w:p w:rsidR="00A9523C" w:rsidRDefault="00F00A33" w:rsidP="0042150F">
      <w:pPr>
        <w:numPr>
          <w:ilvl w:val="0"/>
          <w:numId w:val="45"/>
        </w:numPr>
        <w:ind w:left="0" w:firstLine="0"/>
        <w:rPr>
          <w:color w:val="000000"/>
          <w:sz w:val="22"/>
          <w:szCs w:val="22"/>
          <w:lang w:eastAsia="en-CA"/>
        </w:rPr>
      </w:pPr>
      <w:r>
        <w:rPr>
          <w:color w:val="000000"/>
          <w:sz w:val="22"/>
          <w:szCs w:val="22"/>
          <w:lang w:eastAsia="en-CA"/>
        </w:rPr>
        <w:t>T</w:t>
      </w:r>
      <w:r w:rsidR="00DB72CB">
        <w:rPr>
          <w:color w:val="000000"/>
          <w:sz w:val="22"/>
          <w:szCs w:val="22"/>
          <w:lang w:eastAsia="en-CA"/>
        </w:rPr>
        <w:t>he similarity of effects thresholds in the aquatic environment between the two substances likely represents biotransformation of PCA to PCP within test organisms. PCA, untransformed within an organism, is likely less toxic than PCP because this methylated version of PCP loses its phenolic functionality.</w:t>
      </w:r>
    </w:p>
    <w:p w:rsidR="00A9523C" w:rsidRDefault="001306B0" w:rsidP="0042150F">
      <w:pPr>
        <w:pStyle w:val="Heading6"/>
        <w:rPr>
          <w:rFonts w:ascii="Times New Roman" w:hAnsi="Times New Roman"/>
        </w:rPr>
      </w:pPr>
      <w:bookmarkStart w:id="41" w:name="_Toc353973698"/>
      <w:proofErr w:type="gramStart"/>
      <w:r>
        <w:rPr>
          <w:rFonts w:ascii="Times New Roman" w:hAnsi="Times New Roman"/>
        </w:rPr>
        <w:t xml:space="preserve">2.6.2 </w:t>
      </w:r>
      <w:r w:rsidR="00F36653">
        <w:rPr>
          <w:rFonts w:ascii="Times New Roman" w:hAnsi="Times New Roman"/>
        </w:rPr>
        <w:t xml:space="preserve"> </w:t>
      </w:r>
      <w:r w:rsidR="00DB72CB">
        <w:rPr>
          <w:rFonts w:ascii="Times New Roman" w:hAnsi="Times New Roman"/>
        </w:rPr>
        <w:t>Adverse</w:t>
      </w:r>
      <w:proofErr w:type="gramEnd"/>
      <w:r w:rsidR="00DB72CB">
        <w:rPr>
          <w:rFonts w:ascii="Times New Roman" w:hAnsi="Times New Roman"/>
        </w:rPr>
        <w:t xml:space="preserve"> effects on terrestrial organisms</w:t>
      </w:r>
      <w:bookmarkEnd w:id="41"/>
    </w:p>
    <w:p w:rsidR="00A9523C" w:rsidRDefault="00A9523C" w:rsidP="0042150F">
      <w:pPr>
        <w:rPr>
          <w:sz w:val="22"/>
          <w:szCs w:val="22"/>
          <w:lang w:eastAsia="en-CA"/>
        </w:rPr>
      </w:pPr>
    </w:p>
    <w:p w:rsidR="007F01D6" w:rsidRDefault="00DB72CB" w:rsidP="0042150F">
      <w:pPr>
        <w:numPr>
          <w:ilvl w:val="0"/>
          <w:numId w:val="45"/>
        </w:numPr>
        <w:ind w:left="0" w:firstLine="0"/>
        <w:rPr>
          <w:color w:val="000000"/>
          <w:sz w:val="22"/>
          <w:szCs w:val="22"/>
          <w:lang w:eastAsia="en-CA"/>
        </w:rPr>
      </w:pPr>
      <w:r>
        <w:rPr>
          <w:color w:val="000000"/>
          <w:sz w:val="22"/>
          <w:szCs w:val="22"/>
          <w:lang w:eastAsia="en-CA"/>
        </w:rPr>
        <w:t xml:space="preserve">PCP is highly toxic to mammals, practically non-toxic </w:t>
      </w:r>
      <w:r w:rsidR="00623467">
        <w:rPr>
          <w:color w:val="000000"/>
          <w:sz w:val="22"/>
          <w:szCs w:val="22"/>
          <w:lang w:eastAsia="en-CA"/>
        </w:rPr>
        <w:t xml:space="preserve">to highly toxic </w:t>
      </w:r>
      <w:r>
        <w:rPr>
          <w:color w:val="000000"/>
          <w:sz w:val="22"/>
          <w:szCs w:val="22"/>
          <w:lang w:eastAsia="en-CA"/>
        </w:rPr>
        <w:t>to birds. Acute oral LD</w:t>
      </w:r>
      <w:r>
        <w:rPr>
          <w:color w:val="000000"/>
          <w:sz w:val="22"/>
          <w:szCs w:val="22"/>
          <w:vertAlign w:val="subscript"/>
          <w:lang w:eastAsia="en-CA"/>
        </w:rPr>
        <w:t>50</w:t>
      </w:r>
      <w:r>
        <w:rPr>
          <w:color w:val="000000"/>
          <w:sz w:val="22"/>
          <w:szCs w:val="22"/>
          <w:lang w:eastAsia="en-CA"/>
        </w:rPr>
        <w:t xml:space="preserve"> values for rat </w:t>
      </w:r>
      <w:r w:rsidRPr="00003D66">
        <w:rPr>
          <w:color w:val="000000"/>
          <w:sz w:val="22"/>
          <w:szCs w:val="22"/>
          <w:lang w:eastAsia="en-CA"/>
        </w:rPr>
        <w:t>were 50-220 mg/kg bw and acute oral LC</w:t>
      </w:r>
      <w:r w:rsidRPr="00003D66">
        <w:rPr>
          <w:color w:val="000000"/>
          <w:sz w:val="22"/>
          <w:szCs w:val="22"/>
          <w:vertAlign w:val="subscript"/>
          <w:lang w:eastAsia="en-CA"/>
        </w:rPr>
        <w:t>50</w:t>
      </w:r>
      <w:r w:rsidRPr="00003D66">
        <w:rPr>
          <w:color w:val="000000"/>
          <w:sz w:val="22"/>
          <w:szCs w:val="22"/>
          <w:lang w:eastAsia="en-CA"/>
        </w:rPr>
        <w:t xml:space="preserve"> values were 80-177 mg/kg bw for both rats and mice. In birds, t</w:t>
      </w:r>
      <w:r w:rsidRPr="00003D66">
        <w:rPr>
          <w:rFonts w:eastAsia="Calibri"/>
          <w:sz w:val="22"/>
          <w:szCs w:val="22"/>
        </w:rPr>
        <w:t>he 5-day dietary LC</w:t>
      </w:r>
      <w:r w:rsidRPr="00003D66">
        <w:rPr>
          <w:rFonts w:eastAsia="Calibri"/>
          <w:sz w:val="22"/>
          <w:szCs w:val="22"/>
          <w:vertAlign w:val="subscript"/>
        </w:rPr>
        <w:t xml:space="preserve">50 </w:t>
      </w:r>
      <w:r w:rsidRPr="00003D66">
        <w:rPr>
          <w:rFonts w:eastAsia="Calibri"/>
          <w:sz w:val="22"/>
          <w:szCs w:val="22"/>
        </w:rPr>
        <w:t xml:space="preserve">value in Japanese quail is greater than 5139 mg/kg (Hill </w:t>
      </w:r>
      <w:r w:rsidRPr="00003D66">
        <w:rPr>
          <w:rFonts w:eastAsia="Calibri"/>
          <w:i/>
          <w:sz w:val="22"/>
          <w:szCs w:val="22"/>
        </w:rPr>
        <w:t>et al.</w:t>
      </w:r>
      <w:r w:rsidRPr="00003D66">
        <w:rPr>
          <w:rFonts w:eastAsia="Calibri"/>
          <w:sz w:val="22"/>
          <w:szCs w:val="22"/>
        </w:rPr>
        <w:t xml:space="preserve"> 1975). LC</w:t>
      </w:r>
      <w:r w:rsidRPr="00003D66">
        <w:rPr>
          <w:rFonts w:eastAsia="Calibri"/>
          <w:sz w:val="22"/>
          <w:szCs w:val="22"/>
          <w:vertAlign w:val="subscript"/>
        </w:rPr>
        <w:t>50</w:t>
      </w:r>
      <w:r w:rsidRPr="00003D66">
        <w:rPr>
          <w:rFonts w:eastAsia="Calibri"/>
          <w:sz w:val="22"/>
          <w:szCs w:val="22"/>
        </w:rPr>
        <w:t xml:space="preserve"> values reported by Hill </w:t>
      </w:r>
      <w:r w:rsidRPr="00003D66">
        <w:rPr>
          <w:rFonts w:eastAsia="Calibri"/>
          <w:i/>
          <w:sz w:val="22"/>
          <w:szCs w:val="22"/>
        </w:rPr>
        <w:t>et al.</w:t>
      </w:r>
      <w:r w:rsidRPr="00003D66">
        <w:rPr>
          <w:rFonts w:eastAsia="Calibri"/>
          <w:sz w:val="22"/>
          <w:szCs w:val="22"/>
        </w:rPr>
        <w:t xml:space="preserve"> (1975) for northern bobwhite, pheasant and mallard duck varied between 3400 and 4500 mg/kg food. </w:t>
      </w:r>
      <w:r w:rsidR="00623467" w:rsidRPr="00432449">
        <w:rPr>
          <w:sz w:val="22"/>
          <w:szCs w:val="22"/>
          <w:lang w:val="en-CA"/>
        </w:rPr>
        <w:t>Reported acute oral LD</w:t>
      </w:r>
      <w:r w:rsidR="00623467" w:rsidRPr="00432449">
        <w:rPr>
          <w:sz w:val="22"/>
          <w:szCs w:val="22"/>
          <w:vertAlign w:val="subscript"/>
          <w:lang w:val="en-CA"/>
        </w:rPr>
        <w:t>50</w:t>
      </w:r>
      <w:r w:rsidR="00623467" w:rsidRPr="00432449">
        <w:rPr>
          <w:sz w:val="22"/>
          <w:szCs w:val="22"/>
          <w:lang w:val="en-CA"/>
        </w:rPr>
        <w:t xml:space="preserve"> values for PCP are 380 mg/kg BW in mallard duck and 504 mg/kg BW in pheasant (Hudson </w:t>
      </w:r>
      <w:r w:rsidR="00623467" w:rsidRPr="00432449">
        <w:rPr>
          <w:i/>
          <w:sz w:val="22"/>
          <w:szCs w:val="22"/>
          <w:lang w:val="en-CA"/>
        </w:rPr>
        <w:t>et al.</w:t>
      </w:r>
      <w:r w:rsidR="002D4469" w:rsidRPr="00432449">
        <w:rPr>
          <w:sz w:val="22"/>
          <w:szCs w:val="22"/>
          <w:lang w:val="en-CA"/>
        </w:rPr>
        <w:t xml:space="preserve"> 1984). </w:t>
      </w:r>
      <w:r w:rsidRPr="00003D66">
        <w:rPr>
          <w:rFonts w:eastAsia="Calibri"/>
          <w:sz w:val="22"/>
          <w:szCs w:val="22"/>
        </w:rPr>
        <w:t>Sublethal effects such as a reduction in hatching of eggs were noted at feeding rates ≥50 mg PCP/kg diet</w:t>
      </w:r>
      <w:r w:rsidR="002D4469" w:rsidRPr="00003D66">
        <w:rPr>
          <w:rFonts w:eastAsia="Calibri"/>
          <w:sz w:val="22"/>
          <w:szCs w:val="22"/>
        </w:rPr>
        <w:t xml:space="preserve"> </w:t>
      </w:r>
      <w:r w:rsidR="002D4469" w:rsidRPr="00432449">
        <w:rPr>
          <w:sz w:val="22"/>
          <w:szCs w:val="22"/>
          <w:lang w:val="en-CA"/>
        </w:rPr>
        <w:t>(Stedman et al. 1980;Dorrestein and Zelle 1979).</w:t>
      </w:r>
      <w:r w:rsidRPr="00003D66">
        <w:rPr>
          <w:rFonts w:eastAsia="Calibri"/>
          <w:sz w:val="22"/>
          <w:szCs w:val="22"/>
        </w:rPr>
        <w:t xml:space="preserve"> </w:t>
      </w:r>
      <w:r w:rsidR="0087487A" w:rsidRPr="0087487A">
        <w:rPr>
          <w:rFonts w:eastAsia="Calibri"/>
          <w:sz w:val="22"/>
          <w:szCs w:val="22"/>
          <w:lang w:val="en-CA"/>
        </w:rPr>
        <w:t xml:space="preserve">Effects on thyroxine levels in mink and sheep fed 1-2 mg/kg bw were also reported </w:t>
      </w:r>
      <w:r w:rsidR="0087487A" w:rsidRPr="00490C9D">
        <w:rPr>
          <w:sz w:val="22"/>
          <w:szCs w:val="22"/>
        </w:rPr>
        <w:t>(Beard and Rawlings 1998; Rawlings et al. 1998; Beard and Rawlings 1999: Beard et al. 1999: Beard et al. 1999a)</w:t>
      </w:r>
      <w:r w:rsidR="0087487A" w:rsidRPr="00490C9D">
        <w:rPr>
          <w:rFonts w:eastAsia="Calibri"/>
          <w:sz w:val="22"/>
          <w:szCs w:val="22"/>
        </w:rPr>
        <w:t xml:space="preserve"> </w:t>
      </w:r>
      <w:r w:rsidRPr="00003D66">
        <w:rPr>
          <w:rFonts w:eastAsia="Calibri"/>
          <w:sz w:val="22"/>
          <w:szCs w:val="22"/>
        </w:rPr>
        <w:t>(</w:t>
      </w:r>
      <w:r w:rsidR="008D2372" w:rsidRPr="00003D66">
        <w:rPr>
          <w:rFonts w:eastAsia="Calibri"/>
          <w:sz w:val="22"/>
          <w:szCs w:val="22"/>
        </w:rPr>
        <w:t xml:space="preserve">Supporting document </w:t>
      </w:r>
      <w:r w:rsidRPr="00003D66">
        <w:rPr>
          <w:rFonts w:eastAsia="Calibri"/>
          <w:sz w:val="22"/>
          <w:szCs w:val="22"/>
        </w:rPr>
        <w:t>Table-5-17)</w:t>
      </w:r>
    </w:p>
    <w:p w:rsidR="003A4CA2" w:rsidRPr="003A4CA2" w:rsidRDefault="003A4CA2" w:rsidP="0042150F">
      <w:pPr>
        <w:rPr>
          <w:color w:val="000000"/>
          <w:sz w:val="22"/>
          <w:szCs w:val="22"/>
          <w:lang w:eastAsia="en-CA"/>
        </w:rPr>
      </w:pPr>
    </w:p>
    <w:p w:rsidR="00B3096F" w:rsidRPr="00994FCF" w:rsidRDefault="00DB72CB" w:rsidP="0042150F">
      <w:pPr>
        <w:numPr>
          <w:ilvl w:val="0"/>
          <w:numId w:val="45"/>
        </w:numPr>
        <w:ind w:left="0" w:firstLine="0"/>
        <w:rPr>
          <w:color w:val="000000"/>
          <w:sz w:val="22"/>
          <w:szCs w:val="22"/>
          <w:lang w:eastAsia="en-CA"/>
        </w:rPr>
      </w:pPr>
      <w:r w:rsidRPr="00003D66">
        <w:rPr>
          <w:color w:val="000000"/>
          <w:sz w:val="22"/>
          <w:szCs w:val="22"/>
          <w:lang w:eastAsia="en-CA"/>
        </w:rPr>
        <w:t>PCA is also toxic to mammals. Acute oral LD</w:t>
      </w:r>
      <w:r w:rsidRPr="00003D66">
        <w:rPr>
          <w:color w:val="000000"/>
          <w:sz w:val="22"/>
          <w:szCs w:val="22"/>
          <w:vertAlign w:val="subscript"/>
          <w:lang w:eastAsia="en-CA"/>
        </w:rPr>
        <w:t>50</w:t>
      </w:r>
      <w:r w:rsidRPr="00003D66">
        <w:rPr>
          <w:color w:val="000000"/>
          <w:sz w:val="22"/>
          <w:szCs w:val="22"/>
          <w:lang w:eastAsia="en-CA"/>
        </w:rPr>
        <w:t xml:space="preserve"> values were 318-331 mg/kg bw in mice. </w:t>
      </w:r>
      <w:r w:rsidR="00395524" w:rsidRPr="00432449">
        <w:rPr>
          <w:sz w:val="22"/>
          <w:szCs w:val="22"/>
        </w:rPr>
        <w:t>The intraperitoneal LD</w:t>
      </w:r>
      <w:r w:rsidR="00395524" w:rsidRPr="00432449">
        <w:rPr>
          <w:sz w:val="22"/>
          <w:szCs w:val="22"/>
          <w:vertAlign w:val="subscript"/>
        </w:rPr>
        <w:t>50</w:t>
      </w:r>
      <w:r w:rsidR="00395524" w:rsidRPr="00432449">
        <w:rPr>
          <w:sz w:val="22"/>
          <w:szCs w:val="22"/>
        </w:rPr>
        <w:t xml:space="preserve"> values were 281 (m) and 293 (f) mg/kg for PCA (Renner et al., 1986).</w:t>
      </w:r>
      <w:r w:rsidRPr="00003D66">
        <w:rPr>
          <w:color w:val="000000"/>
          <w:sz w:val="22"/>
          <w:szCs w:val="22"/>
          <w:lang w:eastAsia="en-CA"/>
        </w:rPr>
        <w:t>The LC</w:t>
      </w:r>
      <w:r w:rsidRPr="00003D66">
        <w:rPr>
          <w:color w:val="000000"/>
          <w:sz w:val="22"/>
          <w:szCs w:val="22"/>
          <w:vertAlign w:val="subscript"/>
          <w:lang w:eastAsia="en-CA"/>
        </w:rPr>
        <w:t>50</w:t>
      </w:r>
      <w:r w:rsidRPr="00003D66">
        <w:rPr>
          <w:color w:val="000000"/>
          <w:sz w:val="22"/>
          <w:szCs w:val="22"/>
          <w:lang w:eastAsia="en-CA"/>
        </w:rPr>
        <w:t xml:space="preserve"> value was ≥ 500 µg/g for earthworms (</w:t>
      </w:r>
      <w:r w:rsidR="008D2372" w:rsidRPr="00003D66">
        <w:rPr>
          <w:color w:val="000000"/>
          <w:sz w:val="22"/>
          <w:szCs w:val="22"/>
          <w:lang w:eastAsia="en-CA"/>
        </w:rPr>
        <w:t xml:space="preserve">Supporting document </w:t>
      </w:r>
      <w:r w:rsidRPr="00003D66">
        <w:rPr>
          <w:color w:val="000000"/>
          <w:sz w:val="22"/>
          <w:szCs w:val="22"/>
          <w:lang w:eastAsia="en-CA"/>
        </w:rPr>
        <w:t>Table 5-18).</w:t>
      </w:r>
      <w:r w:rsidR="00EA6EB6">
        <w:rPr>
          <w:color w:val="000000"/>
          <w:sz w:val="22"/>
          <w:szCs w:val="22"/>
          <w:lang w:eastAsia="en-CA"/>
        </w:rPr>
        <w:t xml:space="preserve"> </w:t>
      </w:r>
      <w:r w:rsidR="00395524" w:rsidRPr="00003D66">
        <w:rPr>
          <w:color w:val="000000"/>
          <w:sz w:val="22"/>
          <w:szCs w:val="22"/>
          <w:lang w:eastAsia="en-CA"/>
        </w:rPr>
        <w:t>No information was found on the toxicity of PCA to bir</w:t>
      </w:r>
      <w:r w:rsidR="00395524">
        <w:rPr>
          <w:color w:val="000000"/>
          <w:sz w:val="22"/>
          <w:szCs w:val="22"/>
          <w:lang w:eastAsia="en-CA"/>
        </w:rPr>
        <w:t>ds and n</w:t>
      </w:r>
      <w:r>
        <w:rPr>
          <w:color w:val="000000"/>
          <w:sz w:val="22"/>
          <w:szCs w:val="22"/>
          <w:lang w:eastAsia="en-CA"/>
        </w:rPr>
        <w:t>o information on the chronic toxicity of PCA was found</w:t>
      </w:r>
      <w:r w:rsidR="00395524">
        <w:rPr>
          <w:color w:val="000000"/>
          <w:sz w:val="22"/>
          <w:szCs w:val="22"/>
          <w:lang w:eastAsia="en-CA"/>
        </w:rPr>
        <w:t xml:space="preserve">. Given </w:t>
      </w:r>
      <w:r>
        <w:rPr>
          <w:color w:val="000000"/>
          <w:sz w:val="22"/>
          <w:szCs w:val="22"/>
          <w:lang w:eastAsia="en-CA"/>
        </w:rPr>
        <w:t xml:space="preserve">that PCA biotransforms to PCP within </w:t>
      </w:r>
      <w:r w:rsidR="00D722A3">
        <w:rPr>
          <w:color w:val="000000"/>
          <w:sz w:val="22"/>
          <w:szCs w:val="22"/>
          <w:lang w:eastAsia="en-CA"/>
        </w:rPr>
        <w:t>rats, mice, rabbits and fish</w:t>
      </w:r>
      <w:r>
        <w:rPr>
          <w:color w:val="000000"/>
          <w:sz w:val="22"/>
          <w:szCs w:val="22"/>
          <w:lang w:eastAsia="en-CA"/>
        </w:rPr>
        <w:t xml:space="preserve"> and that t</w:t>
      </w:r>
      <w:r>
        <w:rPr>
          <w:sz w:val="22"/>
          <w:szCs w:val="22"/>
          <w:lang w:eastAsia="en-CA"/>
        </w:rPr>
        <w:t>he principal route of PCA metabolism is demethylation to PCP (Vodnick et al., 1980; Ikeda et al., 1994; Glickman et al., 1977),</w:t>
      </w:r>
      <w:r>
        <w:rPr>
          <w:color w:val="000000"/>
          <w:sz w:val="22"/>
          <w:szCs w:val="22"/>
          <w:lang w:eastAsia="en-CA"/>
        </w:rPr>
        <w:t xml:space="preserve"> effects thresholds are expected to be similar.</w:t>
      </w:r>
      <w:r w:rsidR="00D722A3" w:rsidRPr="00D722A3">
        <w:rPr>
          <w:color w:val="000000"/>
          <w:sz w:val="22"/>
          <w:szCs w:val="22"/>
          <w:lang w:eastAsia="en-CA"/>
        </w:rPr>
        <w:t xml:space="preserve"> </w:t>
      </w:r>
    </w:p>
    <w:p w:rsidR="00A9523C" w:rsidRDefault="001306B0" w:rsidP="0042150F">
      <w:pPr>
        <w:pStyle w:val="Heading6"/>
        <w:rPr>
          <w:rFonts w:ascii="Times New Roman" w:hAnsi="Times New Roman"/>
        </w:rPr>
      </w:pPr>
      <w:bookmarkStart w:id="42" w:name="_Toc353973699"/>
      <w:proofErr w:type="gramStart"/>
      <w:r>
        <w:rPr>
          <w:rFonts w:ascii="Times New Roman" w:hAnsi="Times New Roman"/>
        </w:rPr>
        <w:t>2.6.3</w:t>
      </w:r>
      <w:r w:rsidR="00F36653">
        <w:rPr>
          <w:rFonts w:ascii="Times New Roman" w:hAnsi="Times New Roman"/>
        </w:rPr>
        <w:t xml:space="preserve"> </w:t>
      </w:r>
      <w:r>
        <w:rPr>
          <w:rFonts w:ascii="Times New Roman" w:hAnsi="Times New Roman"/>
        </w:rPr>
        <w:t xml:space="preserve"> </w:t>
      </w:r>
      <w:r w:rsidR="00DB72CB">
        <w:rPr>
          <w:rFonts w:ascii="Times New Roman" w:hAnsi="Times New Roman"/>
        </w:rPr>
        <w:t>Adverse</w:t>
      </w:r>
      <w:proofErr w:type="gramEnd"/>
      <w:r w:rsidR="00DB72CB">
        <w:rPr>
          <w:rFonts w:ascii="Times New Roman" w:hAnsi="Times New Roman"/>
        </w:rPr>
        <w:t xml:space="preserve"> effects on human health</w:t>
      </w:r>
      <w:bookmarkEnd w:id="42"/>
    </w:p>
    <w:p w:rsidR="00A9523C" w:rsidRDefault="00A9523C" w:rsidP="0042150F">
      <w:pPr>
        <w:rPr>
          <w:color w:val="000000"/>
          <w:sz w:val="22"/>
          <w:szCs w:val="22"/>
          <w:lang w:eastAsia="en-CA"/>
        </w:rPr>
      </w:pPr>
    </w:p>
    <w:p w:rsidR="009F7C8E" w:rsidRPr="009F7C8E" w:rsidRDefault="009F7C8E" w:rsidP="0042150F">
      <w:pPr>
        <w:numPr>
          <w:ilvl w:val="0"/>
          <w:numId w:val="45"/>
        </w:numPr>
        <w:spacing w:after="200"/>
        <w:ind w:left="0" w:firstLine="0"/>
        <w:rPr>
          <w:rFonts w:eastAsia="Calibri"/>
          <w:sz w:val="22"/>
          <w:szCs w:val="22"/>
        </w:rPr>
      </w:pPr>
      <w:r w:rsidRPr="009F7C8E">
        <w:rPr>
          <w:rFonts w:eastAsia="Calibri"/>
          <w:sz w:val="22"/>
          <w:szCs w:val="22"/>
        </w:rPr>
        <w:t>Humans may be exposed to PCP through dermal, inhalation, and oral routes, including diet. Most available information on human effects is based</w:t>
      </w:r>
      <w:r w:rsidR="00FD370A">
        <w:rPr>
          <w:rFonts w:eastAsia="Calibri"/>
          <w:sz w:val="22"/>
          <w:szCs w:val="22"/>
        </w:rPr>
        <w:t xml:space="preserve"> </w:t>
      </w:r>
      <w:r w:rsidRPr="009F7C8E">
        <w:rPr>
          <w:rFonts w:eastAsia="Calibri"/>
          <w:sz w:val="22"/>
          <w:szCs w:val="22"/>
        </w:rPr>
        <w:t xml:space="preserve">on occupational exposures and epidemiological data.  A very large, high quality laboratory animal study database submitted in support of pesticidal use registration petitions support the identification of potential hazards and risks of PCP exposure in humans.  In addition, there is a robust body of independent academic public literature.  </w:t>
      </w:r>
    </w:p>
    <w:p w:rsidR="009F7C8E" w:rsidRPr="009F7C8E" w:rsidRDefault="009F7C8E" w:rsidP="0042150F">
      <w:pPr>
        <w:numPr>
          <w:ilvl w:val="0"/>
          <w:numId w:val="45"/>
        </w:numPr>
        <w:spacing w:after="200"/>
        <w:ind w:left="0" w:firstLine="0"/>
        <w:rPr>
          <w:rFonts w:eastAsia="Calibri"/>
          <w:sz w:val="22"/>
          <w:szCs w:val="22"/>
        </w:rPr>
      </w:pPr>
      <w:r w:rsidRPr="009F7C8E">
        <w:rPr>
          <w:rFonts w:eastAsia="Calibri"/>
          <w:sz w:val="22"/>
          <w:szCs w:val="22"/>
        </w:rPr>
        <w:t xml:space="preserve">In humans, high acute exposure to PCP can cause elevated temperature, profuse sweating, dehydration, loss of appetite, decreased body weight, nausea, and neurological effects such as tremors, uncoordinated movement, leg pain, muscle twitching, and coma.  Occupational exposure in wood treatment facilities also noted skin irritation/blistering, irritant effects on the eyes and in the airways, loss of </w:t>
      </w:r>
      <w:r w:rsidR="00FD370A" w:rsidRPr="009F7C8E">
        <w:rPr>
          <w:rFonts w:eastAsia="Calibri"/>
          <w:sz w:val="22"/>
          <w:szCs w:val="22"/>
        </w:rPr>
        <w:t>appetite</w:t>
      </w:r>
      <w:r w:rsidRPr="009F7C8E">
        <w:rPr>
          <w:rFonts w:eastAsia="Calibri"/>
          <w:sz w:val="22"/>
          <w:szCs w:val="22"/>
        </w:rPr>
        <w:t xml:space="preserve"> and bodyweight, fainting, rapid heart rate, and </w:t>
      </w:r>
      <w:r w:rsidR="00FD370A" w:rsidRPr="009F7C8E">
        <w:rPr>
          <w:rFonts w:eastAsia="Calibri"/>
          <w:sz w:val="22"/>
          <w:szCs w:val="22"/>
        </w:rPr>
        <w:t>death</w:t>
      </w:r>
      <w:r w:rsidRPr="009F7C8E">
        <w:rPr>
          <w:rFonts w:eastAsia="Calibri"/>
          <w:sz w:val="22"/>
          <w:szCs w:val="22"/>
        </w:rPr>
        <w:t>.</w:t>
      </w:r>
      <w:r w:rsidRPr="009F7C8E">
        <w:t xml:space="preserve">  </w:t>
      </w:r>
      <w:r w:rsidRPr="009F7C8E">
        <w:rPr>
          <w:rFonts w:eastAsia="Calibri"/>
          <w:sz w:val="22"/>
          <w:szCs w:val="22"/>
        </w:rPr>
        <w:t xml:space="preserve">Human studies showed that immune response was impaired in patients who had blood PCP levels &gt;10 μg/L and in particular in those whose levels were &gt;20 μg/L (Daniel et al., 1995; McConnachie and Zahalsky, 1991). Daniel et al. (2001) found immunological abnormalities associated with plasma levels of PCP in individuals with long-term low-dose exposure, including significant associations with cellular and humoral immunodeficiencies.  Some studies indicate that PCP may affect the function of the thyroid in humans (Dallaire, et al 2009, Sandau, et al 2002). </w:t>
      </w:r>
    </w:p>
    <w:p w:rsidR="009F7C8E" w:rsidRPr="009F7C8E" w:rsidRDefault="009F7C8E" w:rsidP="0042150F">
      <w:pPr>
        <w:numPr>
          <w:ilvl w:val="0"/>
          <w:numId w:val="45"/>
        </w:numPr>
        <w:spacing w:after="200"/>
        <w:ind w:left="0" w:firstLine="0"/>
        <w:rPr>
          <w:rFonts w:eastAsia="Calibri"/>
          <w:sz w:val="22"/>
          <w:szCs w:val="22"/>
        </w:rPr>
      </w:pPr>
      <w:r w:rsidRPr="009F7C8E">
        <w:rPr>
          <w:rFonts w:eastAsia="Calibri"/>
          <w:sz w:val="22"/>
          <w:szCs w:val="22"/>
        </w:rPr>
        <w:lastRenderedPageBreak/>
        <w:t xml:space="preserve">Human biomonitoring studies have detected PCP in a variety of body tissues, as well as in amniotic fluid, cord blood, and mother’s milk, demonstrating exposure, and therefore potential hazard, to fetuses, infants and adults.  However, </w:t>
      </w:r>
      <w:r w:rsidR="002B4FCB">
        <w:rPr>
          <w:rFonts w:eastAsia="Calibri"/>
          <w:sz w:val="22"/>
          <w:szCs w:val="22"/>
        </w:rPr>
        <w:t xml:space="preserve">concentrations of PCP detected in </w:t>
      </w:r>
      <w:r w:rsidRPr="009F7C8E">
        <w:rPr>
          <w:rFonts w:eastAsia="Calibri"/>
          <w:sz w:val="22"/>
          <w:szCs w:val="22"/>
        </w:rPr>
        <w:t xml:space="preserve">Fréry et al. (2013) </w:t>
      </w:r>
      <w:r w:rsidR="002B4FCB">
        <w:rPr>
          <w:rFonts w:eastAsia="Calibri"/>
          <w:sz w:val="22"/>
          <w:szCs w:val="22"/>
        </w:rPr>
        <w:t xml:space="preserve">and reported in the Human biomonitoring section did not </w:t>
      </w:r>
      <w:r w:rsidRPr="009F7C8E">
        <w:rPr>
          <w:rFonts w:eastAsia="Calibri"/>
          <w:sz w:val="22"/>
          <w:szCs w:val="22"/>
        </w:rPr>
        <w:t>exceed the HBM-I limit when the value was expressed on a creatinine basis (20 µg/g).</w:t>
      </w:r>
    </w:p>
    <w:p w:rsidR="009F7C8E" w:rsidRPr="009F7C8E" w:rsidRDefault="009F7C8E" w:rsidP="0042150F">
      <w:pPr>
        <w:numPr>
          <w:ilvl w:val="0"/>
          <w:numId w:val="45"/>
        </w:numPr>
        <w:spacing w:after="200"/>
        <w:ind w:left="0" w:firstLine="0"/>
        <w:rPr>
          <w:rFonts w:eastAsia="Calibri"/>
          <w:sz w:val="22"/>
          <w:szCs w:val="22"/>
        </w:rPr>
      </w:pPr>
      <w:r w:rsidRPr="009F7C8E">
        <w:rPr>
          <w:rFonts w:eastAsia="Calibri"/>
          <w:sz w:val="22"/>
          <w:szCs w:val="22"/>
        </w:rPr>
        <w:t>Epidemiological and industrial health studies have shown an association between PCP exposure and a variety of health effects, many in common with animal studies.  A number of epidemiological studies, primarily based on inhalation and dermal exposures, have made associations with a variety of cancers, including non-</w:t>
      </w:r>
      <w:r w:rsidR="007228EB">
        <w:rPr>
          <w:rFonts w:eastAsia="Calibri"/>
          <w:sz w:val="22"/>
          <w:szCs w:val="22"/>
        </w:rPr>
        <w:t>H</w:t>
      </w:r>
      <w:r w:rsidRPr="009F7C8E">
        <w:rPr>
          <w:rFonts w:eastAsia="Calibri"/>
          <w:sz w:val="22"/>
          <w:szCs w:val="22"/>
        </w:rPr>
        <w:t>odgekin’s lymphoma, multiple myeloma, soft tissue sarcoma, and liver cancer (U.S. EPA 2010).</w:t>
      </w:r>
      <w:r w:rsidR="007228EB">
        <w:rPr>
          <w:rFonts w:eastAsia="Calibri"/>
          <w:sz w:val="22"/>
          <w:szCs w:val="22"/>
        </w:rPr>
        <w:t xml:space="preserve"> </w:t>
      </w:r>
      <w:r w:rsidRPr="009F7C8E">
        <w:rPr>
          <w:rFonts w:eastAsia="Calibri"/>
          <w:sz w:val="22"/>
          <w:szCs w:val="22"/>
        </w:rPr>
        <w:t xml:space="preserve">In laboratory animal studies used for human health risk assessments (U.S. EPA, 2010), the major target organs for PCP are the liver, kidneys, and central nervous system. Some of the effects of exposure to commercial grade PCP are attributable to microcontaminants present in the technical preparation. </w:t>
      </w:r>
    </w:p>
    <w:p w:rsidR="009F7C8E" w:rsidRPr="009F7C8E" w:rsidRDefault="009F7C8E" w:rsidP="0042150F">
      <w:pPr>
        <w:numPr>
          <w:ilvl w:val="0"/>
          <w:numId w:val="45"/>
        </w:numPr>
        <w:spacing w:after="200"/>
        <w:ind w:left="0" w:firstLine="0"/>
        <w:rPr>
          <w:rFonts w:eastAsia="Calibri"/>
          <w:sz w:val="22"/>
          <w:szCs w:val="22"/>
        </w:rPr>
      </w:pPr>
      <w:r w:rsidRPr="009F7C8E">
        <w:rPr>
          <w:rFonts w:eastAsia="Calibri"/>
          <w:sz w:val="22"/>
          <w:szCs w:val="22"/>
        </w:rPr>
        <w:t xml:space="preserve">In acute toxicity studies PCP is moderately toxic via the oral, inhalation, and dermal routes. PCP causes irritation to the mucous membranes, skin, and eyes.  </w:t>
      </w:r>
    </w:p>
    <w:p w:rsidR="009F7C8E" w:rsidRPr="009F7C8E" w:rsidRDefault="009F7C8E" w:rsidP="0042150F">
      <w:pPr>
        <w:numPr>
          <w:ilvl w:val="0"/>
          <w:numId w:val="45"/>
        </w:numPr>
        <w:spacing w:after="200"/>
        <w:ind w:left="0" w:firstLine="0"/>
        <w:rPr>
          <w:rFonts w:eastAsia="Calibri"/>
          <w:sz w:val="22"/>
          <w:szCs w:val="22"/>
        </w:rPr>
      </w:pPr>
      <w:r w:rsidRPr="009F7C8E">
        <w:rPr>
          <w:rFonts w:eastAsia="Calibri"/>
          <w:sz w:val="22"/>
          <w:szCs w:val="22"/>
        </w:rPr>
        <w:t>In laboratory animals, repeated exposure by all routes and durations results in liver toxicity.  The most sensitive endpoints in repeated dose animal toxicity studies relate to liver toxicity, with the most sensitive species being the dog (U.S.EPA, 2010).</w:t>
      </w:r>
    </w:p>
    <w:p w:rsidR="009F7C8E" w:rsidRPr="009F7C8E" w:rsidRDefault="009F7C8E" w:rsidP="0042150F">
      <w:pPr>
        <w:numPr>
          <w:ilvl w:val="0"/>
          <w:numId w:val="45"/>
        </w:numPr>
        <w:spacing w:after="200"/>
        <w:ind w:left="0" w:firstLine="0"/>
        <w:rPr>
          <w:rFonts w:eastAsia="Calibri"/>
          <w:sz w:val="22"/>
          <w:szCs w:val="22"/>
        </w:rPr>
      </w:pPr>
      <w:r w:rsidRPr="009F7C8E">
        <w:rPr>
          <w:rFonts w:eastAsia="Calibri"/>
          <w:sz w:val="22"/>
          <w:szCs w:val="22"/>
        </w:rPr>
        <w:t>The majority of developmental toxicity studies on PCP provided no evidence of teratogenic effects in either rats or rabbits.  In rats, exposure to PCP causes adverse reproductive effects, including decreased fertility, delayed puberty, testicular effects, decreased litter size, decreased viability, and decreased pup weights.</w:t>
      </w:r>
    </w:p>
    <w:p w:rsidR="009F7C8E" w:rsidRPr="009F7C8E" w:rsidRDefault="009F7C8E" w:rsidP="0042150F">
      <w:pPr>
        <w:numPr>
          <w:ilvl w:val="0"/>
          <w:numId w:val="45"/>
        </w:numPr>
        <w:spacing w:after="200"/>
        <w:ind w:left="0" w:firstLine="0"/>
        <w:rPr>
          <w:rFonts w:eastAsia="Calibri"/>
          <w:sz w:val="22"/>
          <w:szCs w:val="22"/>
        </w:rPr>
      </w:pPr>
      <w:r w:rsidRPr="009F7C8E">
        <w:rPr>
          <w:rFonts w:eastAsia="Calibri"/>
          <w:sz w:val="22"/>
          <w:szCs w:val="22"/>
        </w:rPr>
        <w:t xml:space="preserve">Other important toxic effects in laboratory animals for PCP include disruption of thyroid homeostasis.  Available data do not allow for determination of the mechanism involved in the effects on T3, T4, and TSH following exposure to PCP (U.S. EPA 2010).  Since thyroid hormones are important in neurodevelopmental processes, the disruption of thyroid homeostasis is a </w:t>
      </w:r>
      <w:r w:rsidRPr="009F7C8E">
        <w:rPr>
          <w:rFonts w:eastAsia="Calibri"/>
          <w:sz w:val="22"/>
          <w:szCs w:val="22"/>
          <w:u w:val="single"/>
        </w:rPr>
        <w:t>potential</w:t>
      </w:r>
      <w:r w:rsidRPr="009F7C8E">
        <w:rPr>
          <w:rFonts w:eastAsia="Calibri"/>
          <w:sz w:val="22"/>
          <w:szCs w:val="22"/>
        </w:rPr>
        <w:t xml:space="preserve"> hazard for the normal development of the nervous system.  PCP may also affect other endocrine systems through interaction with receptors or alteration of non-thyroid hormone levels (U.S. EPA 2010). EFSA has recently (EFSA 2013) concluded that </w:t>
      </w:r>
      <w:r w:rsidR="00CD6F03">
        <w:rPr>
          <w:rFonts w:eastAsia="Calibri"/>
          <w:sz w:val="22"/>
          <w:szCs w:val="22"/>
        </w:rPr>
        <w:t xml:space="preserve">risk assessment makes the best use of available information and, provided certain criteria are met, </w:t>
      </w:r>
      <w:r w:rsidRPr="009F7C8E">
        <w:rPr>
          <w:rFonts w:eastAsia="Calibri"/>
          <w:sz w:val="22"/>
          <w:szCs w:val="22"/>
        </w:rPr>
        <w:t>substances which affect endocrine systems can be treated like most other substances of concern for human health; i.e.</w:t>
      </w:r>
      <w:r w:rsidR="00616E6D">
        <w:rPr>
          <w:rFonts w:eastAsia="Calibri"/>
          <w:sz w:val="22"/>
          <w:szCs w:val="22"/>
        </w:rPr>
        <w:t>,</w:t>
      </w:r>
      <w:r w:rsidRPr="009F7C8E">
        <w:rPr>
          <w:rFonts w:eastAsia="Calibri"/>
          <w:sz w:val="22"/>
          <w:szCs w:val="22"/>
        </w:rPr>
        <w:t xml:space="preserve"> be subject to threshold based risk assessment and not only hazard assessment, an approach which aligns with other international </w:t>
      </w:r>
      <w:r w:rsidR="00CD6F03">
        <w:rPr>
          <w:rFonts w:eastAsia="Calibri"/>
          <w:sz w:val="22"/>
          <w:szCs w:val="22"/>
        </w:rPr>
        <w:t xml:space="preserve">regulatory </w:t>
      </w:r>
      <w:r w:rsidRPr="009F7C8E">
        <w:rPr>
          <w:rFonts w:eastAsia="Calibri"/>
          <w:sz w:val="22"/>
          <w:szCs w:val="22"/>
        </w:rPr>
        <w:t>authorities.</w:t>
      </w:r>
    </w:p>
    <w:p w:rsidR="009F7C8E" w:rsidRPr="009F7C8E" w:rsidRDefault="009F7C8E" w:rsidP="0042150F">
      <w:pPr>
        <w:numPr>
          <w:ilvl w:val="0"/>
          <w:numId w:val="45"/>
        </w:numPr>
        <w:spacing w:after="200"/>
        <w:ind w:left="0" w:firstLine="0"/>
        <w:rPr>
          <w:rFonts w:eastAsia="Calibri"/>
          <w:sz w:val="22"/>
          <w:szCs w:val="22"/>
        </w:rPr>
      </w:pPr>
      <w:r w:rsidRPr="009F7C8E">
        <w:rPr>
          <w:rFonts w:eastAsia="Calibri"/>
          <w:sz w:val="22"/>
          <w:szCs w:val="22"/>
        </w:rPr>
        <w:t xml:space="preserve">PCP has been shown to adversely affect the immune system in several animal species. Neurotoxic effects have also been reported in </w:t>
      </w:r>
      <w:r w:rsidRPr="009F7C8E">
        <w:rPr>
          <w:rFonts w:eastAsia="Calibri"/>
          <w:i/>
          <w:sz w:val="22"/>
          <w:szCs w:val="22"/>
        </w:rPr>
        <w:t>in vitro</w:t>
      </w:r>
      <w:r w:rsidRPr="009F7C8E">
        <w:rPr>
          <w:rFonts w:eastAsia="Calibri"/>
          <w:sz w:val="22"/>
          <w:szCs w:val="22"/>
        </w:rPr>
        <w:t xml:space="preserve"> systems, as </w:t>
      </w:r>
      <w:r w:rsidRPr="009F7C8E">
        <w:rPr>
          <w:rFonts w:eastAsia="Calibri"/>
          <w:i/>
          <w:sz w:val="22"/>
          <w:szCs w:val="22"/>
        </w:rPr>
        <w:t>in vivo</w:t>
      </w:r>
      <w:r w:rsidRPr="009F7C8E">
        <w:rPr>
          <w:rFonts w:eastAsia="Calibri"/>
          <w:sz w:val="22"/>
          <w:szCs w:val="22"/>
        </w:rPr>
        <w:t xml:space="preserve"> changes in brain tissue, and from physical tests in animals.</w:t>
      </w:r>
    </w:p>
    <w:p w:rsidR="009F7C8E" w:rsidRPr="00432449" w:rsidRDefault="009F7C8E" w:rsidP="0042150F">
      <w:pPr>
        <w:numPr>
          <w:ilvl w:val="0"/>
          <w:numId w:val="45"/>
        </w:numPr>
        <w:spacing w:after="200"/>
        <w:ind w:left="0" w:firstLine="0"/>
        <w:rPr>
          <w:rFonts w:eastAsia="Calibri"/>
          <w:sz w:val="22"/>
          <w:szCs w:val="22"/>
        </w:rPr>
      </w:pPr>
      <w:r w:rsidRPr="009F7C8E">
        <w:rPr>
          <w:rFonts w:eastAsia="Calibri"/>
          <w:sz w:val="22"/>
          <w:szCs w:val="22"/>
        </w:rPr>
        <w:t>PCP is considered non-mutagenic, although the tetrachlorhydroquinone (TCHQ) metabolite of PCP showed positive mutagenic effects is some tests.  PCP is considered carcinogenic by all routes of exposure</w:t>
      </w:r>
      <w:r w:rsidRPr="00432449">
        <w:rPr>
          <w:rFonts w:eastAsia="Calibri"/>
          <w:sz w:val="22"/>
          <w:szCs w:val="22"/>
        </w:rPr>
        <w:t>.  Various countries and organizations have classified PCP carcinogenicity as follows: (IARC (1991): possibly carcinogenic to humans (Group 2B); European Union (EC, 1993) classification R40: limited evidence of a carcinogenic effect; U.S. classification: likely to be carcinogenic to humans).</w:t>
      </w:r>
    </w:p>
    <w:p w:rsidR="00A9523C" w:rsidRDefault="00DB72CB">
      <w:pPr>
        <w:rPr>
          <w:b/>
          <w:sz w:val="22"/>
          <w:szCs w:val="22"/>
          <w:u w:val="single"/>
          <w:lang w:eastAsia="en-CA"/>
        </w:rPr>
      </w:pPr>
      <w:r>
        <w:rPr>
          <w:b/>
          <w:sz w:val="22"/>
          <w:szCs w:val="22"/>
          <w:u w:val="single"/>
          <w:lang w:eastAsia="en-CA"/>
        </w:rPr>
        <w:t>PCA</w:t>
      </w:r>
    </w:p>
    <w:p w:rsidR="00A9523C" w:rsidRDefault="00A9523C">
      <w:pPr>
        <w:rPr>
          <w:sz w:val="22"/>
          <w:szCs w:val="22"/>
          <w:lang w:eastAsia="en-CA"/>
        </w:rPr>
      </w:pPr>
    </w:p>
    <w:p w:rsidR="00A9523C" w:rsidRDefault="00DB72CB" w:rsidP="0042150F">
      <w:pPr>
        <w:numPr>
          <w:ilvl w:val="0"/>
          <w:numId w:val="45"/>
        </w:numPr>
        <w:spacing w:after="200"/>
        <w:ind w:left="0" w:firstLine="0"/>
        <w:rPr>
          <w:rFonts w:eastAsia="Calibri"/>
          <w:sz w:val="22"/>
          <w:szCs w:val="22"/>
        </w:rPr>
      </w:pPr>
      <w:r>
        <w:rPr>
          <w:rFonts w:eastAsia="Calibri"/>
          <w:sz w:val="22"/>
          <w:szCs w:val="22"/>
        </w:rPr>
        <w:t>Orally administered PCA is rapidly demethylated to PCP in rats, mice and rabbits.  Metabolites were eliminated in both urine and feces, with blood elimination half-lives ranging from 6-15 hours.  Metabolites included TCHQ, free PCP and conjugated PCP. Bioavailability of PCA was low in both rats and mice and was sex independent.  PCA is not expected to bioaccumulate in humans due to its rapid metabolism (demethylation) to PCP, which is subsequently rapidly metabolised and eliminated.</w:t>
      </w:r>
    </w:p>
    <w:p w:rsidR="00A9523C" w:rsidRDefault="00DB72CB" w:rsidP="0042150F">
      <w:pPr>
        <w:numPr>
          <w:ilvl w:val="0"/>
          <w:numId w:val="45"/>
        </w:numPr>
        <w:spacing w:after="200"/>
        <w:ind w:left="0" w:firstLine="0"/>
        <w:rPr>
          <w:rFonts w:eastAsia="Calibri"/>
          <w:sz w:val="22"/>
          <w:szCs w:val="22"/>
        </w:rPr>
      </w:pPr>
      <w:r>
        <w:rPr>
          <w:rFonts w:eastAsia="Calibri"/>
          <w:sz w:val="22"/>
          <w:szCs w:val="22"/>
        </w:rPr>
        <w:t>While some assays produced negative results, several others suggested that PCA is genotoxic. PCA was associated with an increased incidence of benign pheochromocytomas (adrenal</w:t>
      </w:r>
      <w:r w:rsidR="00006814">
        <w:rPr>
          <w:rFonts w:eastAsia="Calibri"/>
          <w:sz w:val="22"/>
          <w:szCs w:val="22"/>
        </w:rPr>
        <w:t xml:space="preserve"> tumours</w:t>
      </w:r>
      <w:r>
        <w:rPr>
          <w:rFonts w:eastAsia="Calibri"/>
          <w:sz w:val="22"/>
          <w:szCs w:val="22"/>
        </w:rPr>
        <w:t>) in male rats, and increased incidences of benign pheochromocytomas (adrenal</w:t>
      </w:r>
      <w:r w:rsidR="00006814">
        <w:rPr>
          <w:rFonts w:eastAsia="Calibri"/>
          <w:sz w:val="22"/>
          <w:szCs w:val="22"/>
        </w:rPr>
        <w:t xml:space="preserve"> tumours</w:t>
      </w:r>
      <w:r>
        <w:rPr>
          <w:rFonts w:eastAsia="Calibri"/>
          <w:sz w:val="22"/>
          <w:szCs w:val="22"/>
        </w:rPr>
        <w:t xml:space="preserve">) and hemangiosarcomas </w:t>
      </w:r>
      <w:r w:rsidR="00F36EE2">
        <w:rPr>
          <w:rFonts w:eastAsia="Calibri"/>
          <w:sz w:val="22"/>
          <w:szCs w:val="22"/>
        </w:rPr>
        <w:t>(</w:t>
      </w:r>
      <w:r w:rsidR="00006814">
        <w:rPr>
          <w:rFonts w:eastAsia="Calibri"/>
          <w:sz w:val="22"/>
          <w:szCs w:val="22"/>
        </w:rPr>
        <w:t xml:space="preserve">rapid invasive growing cancer of the </w:t>
      </w:r>
      <w:r>
        <w:rPr>
          <w:rFonts w:eastAsia="Calibri"/>
          <w:sz w:val="22"/>
          <w:szCs w:val="22"/>
        </w:rPr>
        <w:t>liver</w:t>
      </w:r>
      <w:r w:rsidR="00F36EE2">
        <w:rPr>
          <w:rFonts w:eastAsia="Calibri"/>
          <w:sz w:val="22"/>
          <w:szCs w:val="22"/>
        </w:rPr>
        <w:t>)</w:t>
      </w:r>
      <w:r>
        <w:rPr>
          <w:rFonts w:eastAsia="Calibri"/>
          <w:sz w:val="22"/>
          <w:szCs w:val="22"/>
        </w:rPr>
        <w:t xml:space="preserve"> in male mice.</w:t>
      </w:r>
    </w:p>
    <w:p w:rsidR="00A9523C" w:rsidRDefault="00DB72CB" w:rsidP="0042150F">
      <w:pPr>
        <w:numPr>
          <w:ilvl w:val="0"/>
          <w:numId w:val="45"/>
        </w:numPr>
        <w:spacing w:after="200"/>
        <w:ind w:left="0" w:firstLine="0"/>
        <w:rPr>
          <w:rFonts w:eastAsia="Calibri"/>
          <w:sz w:val="22"/>
          <w:szCs w:val="22"/>
        </w:rPr>
      </w:pPr>
      <w:r>
        <w:rPr>
          <w:rFonts w:eastAsia="Calibri"/>
          <w:sz w:val="22"/>
          <w:szCs w:val="22"/>
        </w:rPr>
        <w:lastRenderedPageBreak/>
        <w:t xml:space="preserve">Chronic PCA administration was associated with increased incidences of adrenal medulla hyperplasia </w:t>
      </w:r>
      <w:r w:rsidR="00006814">
        <w:rPr>
          <w:rFonts w:eastAsia="Calibri"/>
          <w:sz w:val="22"/>
          <w:szCs w:val="22"/>
        </w:rPr>
        <w:t xml:space="preserve">(increased cell growth) </w:t>
      </w:r>
      <w:r>
        <w:rPr>
          <w:rFonts w:eastAsia="Calibri"/>
          <w:sz w:val="22"/>
          <w:szCs w:val="22"/>
        </w:rPr>
        <w:t>in female rats, and increased incidences of pigmentation in the renal tubule epithelium, olfactory epithelium, and hepatocytes of male and female rats. In addition, there were increased incidences of adrenal medulla hyperplasia and hypertrophy, and hepatocellular mixed cell foci in male mice. In male and female mice, increased incidences of hepatocellular cytologic alteration, Kupffer cell pigmentation, biliary tract hyperplasia, and subacute inflammation were noted.</w:t>
      </w:r>
    </w:p>
    <w:p w:rsidR="00A9523C" w:rsidRDefault="00DB72CB" w:rsidP="0042150F">
      <w:pPr>
        <w:numPr>
          <w:ilvl w:val="0"/>
          <w:numId w:val="45"/>
        </w:numPr>
        <w:spacing w:after="200"/>
        <w:ind w:left="0" w:firstLine="0"/>
        <w:rPr>
          <w:sz w:val="22"/>
          <w:szCs w:val="22"/>
          <w:lang w:eastAsia="en-CA"/>
        </w:rPr>
      </w:pPr>
      <w:r>
        <w:rPr>
          <w:rFonts w:eastAsia="Calibri"/>
          <w:sz w:val="22"/>
          <w:szCs w:val="22"/>
        </w:rPr>
        <w:t>Reproductive toxicity in rats is manifested as decreased corpora lutea and increased embryolethality. Reductions in male fetal body weight and crown rump length of males were noted.</w:t>
      </w:r>
    </w:p>
    <w:p w:rsidR="00A9523C" w:rsidRDefault="00DB72CB" w:rsidP="0042150F">
      <w:pPr>
        <w:pStyle w:val="Heading5"/>
        <w:rPr>
          <w:lang w:eastAsia="en-CA"/>
        </w:rPr>
      </w:pPr>
      <w:bookmarkStart w:id="43" w:name="_Toc353973700"/>
      <w:r>
        <w:rPr>
          <w:lang w:eastAsia="en-CA"/>
        </w:rPr>
        <w:t>2.7</w:t>
      </w:r>
      <w:r>
        <w:rPr>
          <w:lang w:eastAsia="en-CA"/>
        </w:rPr>
        <w:tab/>
        <w:t>Environmental Concentrations and Effects</w:t>
      </w:r>
      <w:bookmarkEnd w:id="43"/>
    </w:p>
    <w:p w:rsidR="00412A9D" w:rsidRDefault="00412A9D" w:rsidP="0042150F">
      <w:pPr>
        <w:rPr>
          <w:color w:val="000000"/>
          <w:sz w:val="22"/>
          <w:szCs w:val="22"/>
          <w:lang w:eastAsia="en-CA"/>
        </w:rPr>
      </w:pPr>
    </w:p>
    <w:p w:rsidR="00006814" w:rsidRDefault="00006814" w:rsidP="0042150F">
      <w:pPr>
        <w:numPr>
          <w:ilvl w:val="0"/>
          <w:numId w:val="45"/>
        </w:numPr>
        <w:ind w:left="0" w:firstLine="0"/>
        <w:rPr>
          <w:color w:val="000000"/>
          <w:sz w:val="22"/>
          <w:szCs w:val="22"/>
          <w:lang w:eastAsia="en-CA"/>
        </w:rPr>
      </w:pPr>
      <w:r>
        <w:rPr>
          <w:color w:val="000000"/>
          <w:sz w:val="22"/>
          <w:szCs w:val="22"/>
          <w:lang w:eastAsia="en-CA"/>
        </w:rPr>
        <w:t>The risk of PCP to the environment has been reviewed by several national regulatory authorities and is well established. Contaminated sites continue to be of concern and there is much effort worldwide to remediate these sites. Strict regulations have been implemented to minimise exposure in countries where PCP is still in use.</w:t>
      </w:r>
    </w:p>
    <w:p w:rsidR="00006814" w:rsidRDefault="00006814" w:rsidP="0042150F">
      <w:pPr>
        <w:rPr>
          <w:color w:val="000000"/>
          <w:sz w:val="22"/>
          <w:szCs w:val="22"/>
          <w:lang w:eastAsia="en-CA"/>
        </w:rPr>
      </w:pPr>
    </w:p>
    <w:p w:rsidR="00006814" w:rsidRDefault="00006814" w:rsidP="0042150F">
      <w:pPr>
        <w:numPr>
          <w:ilvl w:val="0"/>
          <w:numId w:val="45"/>
        </w:numPr>
        <w:ind w:left="0" w:firstLine="0"/>
        <w:rPr>
          <w:bCs/>
          <w:sz w:val="22"/>
          <w:szCs w:val="22"/>
        </w:rPr>
      </w:pPr>
      <w:r>
        <w:rPr>
          <w:color w:val="000000"/>
          <w:sz w:val="22"/>
          <w:szCs w:val="22"/>
          <w:lang w:eastAsia="en-CA"/>
        </w:rPr>
        <w:t>The environmental fate of PCA indicates that it is expected to be found primarily in soil, sediment, air and biota. This is supported by the information submitted by Sweden</w:t>
      </w:r>
      <w:r>
        <w:rPr>
          <w:bCs/>
          <w:sz w:val="22"/>
          <w:szCs w:val="22"/>
        </w:rPr>
        <w:t xml:space="preserve"> (IVL Report B1474, June 2002, report not provided), where samples were collected for analysis of PCP in air, soil, sediment and sludge and biota. The results show that the environmental levels of PCP in Sweden are generally lower than recommended quality limit values (details not provided). Slightly higher concentrations were detected near some potential point sources, but these were still below proposed critical levels. In air, PCA was detected in higher levels than PCP.  PCP concentrations were significantly higher than PCA concentrations in soil, sediment and sludge but were comparable in biota.  </w:t>
      </w:r>
    </w:p>
    <w:p w:rsidR="00006814" w:rsidRDefault="00006814" w:rsidP="0042150F">
      <w:pPr>
        <w:rPr>
          <w:color w:val="000000"/>
          <w:sz w:val="22"/>
          <w:szCs w:val="22"/>
          <w:lang w:eastAsia="en-CA"/>
        </w:rPr>
      </w:pPr>
    </w:p>
    <w:p w:rsidR="00C66BD9" w:rsidRDefault="00DB72CB" w:rsidP="0042150F">
      <w:pPr>
        <w:numPr>
          <w:ilvl w:val="0"/>
          <w:numId w:val="45"/>
        </w:numPr>
        <w:ind w:left="0" w:firstLine="0"/>
        <w:rPr>
          <w:color w:val="000000"/>
          <w:sz w:val="22"/>
          <w:szCs w:val="22"/>
          <w:lang w:eastAsia="en-CA"/>
        </w:rPr>
      </w:pPr>
      <w:r>
        <w:rPr>
          <w:color w:val="000000"/>
          <w:sz w:val="22"/>
          <w:szCs w:val="22"/>
          <w:lang w:eastAsia="en-CA"/>
        </w:rPr>
        <w:t xml:space="preserve">The </w:t>
      </w:r>
      <w:r w:rsidR="00BD4860">
        <w:rPr>
          <w:color w:val="000000"/>
          <w:sz w:val="22"/>
          <w:szCs w:val="22"/>
          <w:lang w:eastAsia="en-CA"/>
        </w:rPr>
        <w:t>only</w:t>
      </w:r>
      <w:r>
        <w:rPr>
          <w:color w:val="000000"/>
          <w:sz w:val="22"/>
          <w:szCs w:val="22"/>
          <w:lang w:eastAsia="en-CA"/>
        </w:rPr>
        <w:t xml:space="preserve"> water concentration reported for PCA was 0.6 ng/L from an impacted area of the Yangtze River, China. </w:t>
      </w:r>
      <w:r w:rsidR="00006814" w:rsidRPr="00286B4B">
        <w:rPr>
          <w:color w:val="000000"/>
          <w:sz w:val="22"/>
          <w:szCs w:val="22"/>
          <w:lang w:eastAsia="en-CA"/>
        </w:rPr>
        <w:t xml:space="preserve">This value is below the </w:t>
      </w:r>
      <w:r w:rsidR="00006814">
        <w:rPr>
          <w:color w:val="000000"/>
          <w:sz w:val="22"/>
          <w:szCs w:val="22"/>
          <w:lang w:eastAsia="en-CA"/>
        </w:rPr>
        <w:t xml:space="preserve">most sensitive sublethal endpoint reported for PCP or PCA (0.1 µg/L, Orton et al. 2009). It is also below the </w:t>
      </w:r>
      <w:r w:rsidR="00006814" w:rsidRPr="00286B4B">
        <w:rPr>
          <w:color w:val="000000"/>
          <w:sz w:val="22"/>
          <w:szCs w:val="22"/>
          <w:lang w:eastAsia="en-CA"/>
        </w:rPr>
        <w:t xml:space="preserve">WHO provisional drinking water guideline of 9 µg/L for PCP (WHO, 2003). </w:t>
      </w:r>
      <w:r w:rsidR="00006814">
        <w:rPr>
          <w:color w:val="000000"/>
          <w:sz w:val="22"/>
          <w:szCs w:val="22"/>
          <w:lang w:eastAsia="en-CA"/>
        </w:rPr>
        <w:t xml:space="preserve"> No concentrations for PCP or PCA in water were reported for remote areas, however, c</w:t>
      </w:r>
      <w:r w:rsidR="00006814" w:rsidRPr="00286B4B">
        <w:rPr>
          <w:color w:val="000000"/>
          <w:sz w:val="22"/>
          <w:szCs w:val="22"/>
          <w:lang w:eastAsia="en-CA"/>
        </w:rPr>
        <w:t xml:space="preserve">oncentrations </w:t>
      </w:r>
      <w:r w:rsidR="00006814">
        <w:rPr>
          <w:color w:val="000000"/>
          <w:sz w:val="22"/>
          <w:szCs w:val="22"/>
          <w:lang w:eastAsia="en-CA"/>
        </w:rPr>
        <w:t xml:space="preserve">are </w:t>
      </w:r>
      <w:r w:rsidR="00006814" w:rsidRPr="00286B4B">
        <w:rPr>
          <w:color w:val="000000"/>
          <w:sz w:val="22"/>
          <w:szCs w:val="22"/>
          <w:lang w:eastAsia="en-CA"/>
        </w:rPr>
        <w:t>expected to be lower</w:t>
      </w:r>
      <w:r w:rsidR="00006814">
        <w:rPr>
          <w:color w:val="000000"/>
          <w:sz w:val="22"/>
          <w:szCs w:val="22"/>
          <w:lang w:eastAsia="en-CA"/>
        </w:rPr>
        <w:t xml:space="preserve"> than in more populated areas</w:t>
      </w:r>
      <w:r w:rsidR="00006814" w:rsidRPr="00286B4B">
        <w:rPr>
          <w:color w:val="000000"/>
          <w:sz w:val="22"/>
          <w:szCs w:val="22"/>
          <w:lang w:eastAsia="en-CA"/>
        </w:rPr>
        <w:t xml:space="preserve">.  </w:t>
      </w:r>
    </w:p>
    <w:p w:rsidR="00C66BD9" w:rsidRDefault="00C66BD9" w:rsidP="0042150F">
      <w:pPr>
        <w:rPr>
          <w:color w:val="000000"/>
          <w:sz w:val="22"/>
          <w:szCs w:val="22"/>
          <w:lang w:eastAsia="en-CA"/>
        </w:rPr>
      </w:pPr>
    </w:p>
    <w:p w:rsidR="006B3855" w:rsidRPr="009D6982" w:rsidRDefault="006B3855" w:rsidP="0042150F">
      <w:pPr>
        <w:numPr>
          <w:ilvl w:val="0"/>
          <w:numId w:val="45"/>
        </w:numPr>
        <w:ind w:left="0" w:firstLine="0"/>
        <w:rPr>
          <w:color w:val="000000"/>
          <w:sz w:val="22"/>
          <w:szCs w:val="22"/>
          <w:lang w:eastAsia="en-CA"/>
        </w:rPr>
      </w:pPr>
      <w:r w:rsidRPr="009D6982">
        <w:rPr>
          <w:color w:val="000000"/>
          <w:sz w:val="22"/>
          <w:szCs w:val="22"/>
          <w:lang w:eastAsia="en-CA"/>
        </w:rPr>
        <w:t xml:space="preserve">Information was also available on tissue concentrations in biota. Based on the residues measured in animal tissues, potential adverse effects were characterised using a critical body residue method (McCarty and MacKay,1993). </w:t>
      </w:r>
      <w:r w:rsidRPr="009D6982">
        <w:rPr>
          <w:sz w:val="22"/>
          <w:szCs w:val="22"/>
          <w:lang w:eastAsia="en-CA"/>
        </w:rPr>
        <w:t>In their review of internal toxicity thresholds for baseline narcotic and reactive chemicals, McCarty and MacKay (1993) reference critical body burdens of 0.08 mmol/kg for chronic and 0.3 mmol/kg for acute exposures specifically for PCP.</w:t>
      </w:r>
      <w:r w:rsidR="00501EB2">
        <w:rPr>
          <w:sz w:val="22"/>
          <w:szCs w:val="22"/>
          <w:lang w:eastAsia="en-CA"/>
        </w:rPr>
        <w:t xml:space="preserve"> </w:t>
      </w:r>
      <w:r w:rsidRPr="009D6982">
        <w:rPr>
          <w:sz w:val="22"/>
          <w:szCs w:val="22"/>
          <w:lang w:eastAsia="en-CA"/>
        </w:rPr>
        <w:t xml:space="preserve">The median internal threshold for narcosis is about 5 mmol/kg.  </w:t>
      </w:r>
    </w:p>
    <w:p w:rsidR="00A9523C" w:rsidRDefault="00A9523C" w:rsidP="0042150F">
      <w:pPr>
        <w:rPr>
          <w:color w:val="000000"/>
          <w:sz w:val="22"/>
          <w:szCs w:val="22"/>
          <w:lang w:eastAsia="en-CA"/>
        </w:rPr>
      </w:pPr>
    </w:p>
    <w:p w:rsidR="00A9523C" w:rsidRDefault="00DB72CB" w:rsidP="0042150F">
      <w:pPr>
        <w:numPr>
          <w:ilvl w:val="0"/>
          <w:numId w:val="45"/>
        </w:numPr>
        <w:ind w:left="0" w:firstLine="0"/>
        <w:rPr>
          <w:color w:val="000000"/>
          <w:sz w:val="22"/>
          <w:szCs w:val="22"/>
          <w:lang w:eastAsia="en-CA"/>
        </w:rPr>
      </w:pPr>
      <w:r>
        <w:rPr>
          <w:color w:val="000000"/>
          <w:sz w:val="22"/>
          <w:szCs w:val="22"/>
          <w:lang w:eastAsia="en-CA"/>
        </w:rPr>
        <w:t>There is a 3-fold margin of exposure between the highest measured historical concentration in fish (1980-84), 100 ng/g (0.028 mmol PCA/kg) (Schmitt et al., 1990), to critical body burden estimates for PCA (0.08 mmol PCA/kg). Tissue residues reported for other sites and in particular, Arctic biota were much lower &lt;1-10 ng/g</w:t>
      </w:r>
      <w:r w:rsidR="00341961">
        <w:rPr>
          <w:color w:val="000000"/>
          <w:sz w:val="22"/>
          <w:szCs w:val="22"/>
          <w:lang w:eastAsia="en-CA"/>
        </w:rPr>
        <w:t xml:space="preserve"> </w:t>
      </w:r>
      <w:r w:rsidR="00341961" w:rsidRPr="00341961">
        <w:rPr>
          <w:color w:val="000000"/>
          <w:sz w:val="22"/>
          <w:szCs w:val="22"/>
          <w:lang w:eastAsia="en-CA"/>
        </w:rPr>
        <w:t>(0.00028-0.0028 mmol/kg), which indicates there is a 30-fold margin of safety for PCA</w:t>
      </w:r>
      <w:r>
        <w:rPr>
          <w:color w:val="000000"/>
          <w:sz w:val="22"/>
          <w:szCs w:val="22"/>
          <w:lang w:eastAsia="en-CA"/>
        </w:rPr>
        <w:t>.  This information is reported in the information document (</w:t>
      </w:r>
      <w:r w:rsidR="007F6071">
        <w:rPr>
          <w:color w:val="000000"/>
          <w:sz w:val="22"/>
          <w:szCs w:val="22"/>
          <w:lang w:eastAsia="en-CA"/>
        </w:rPr>
        <w:t xml:space="preserve">Supporting document, </w:t>
      </w:r>
      <w:r w:rsidR="007F6071" w:rsidRPr="00FF2B73">
        <w:rPr>
          <w:color w:val="000000"/>
          <w:sz w:val="22"/>
          <w:szCs w:val="22"/>
          <w:lang w:eastAsia="en-CA"/>
        </w:rPr>
        <w:t xml:space="preserve">Table </w:t>
      </w:r>
      <w:r w:rsidR="00FF2B73" w:rsidRPr="00FF2B73">
        <w:rPr>
          <w:color w:val="000000"/>
          <w:sz w:val="22"/>
          <w:szCs w:val="22"/>
          <w:lang w:eastAsia="en-CA"/>
        </w:rPr>
        <w:t>5-21</w:t>
      </w:r>
      <w:r w:rsidRPr="00FF2B73">
        <w:rPr>
          <w:color w:val="000000"/>
          <w:sz w:val="22"/>
          <w:szCs w:val="22"/>
          <w:lang w:eastAsia="en-CA"/>
        </w:rPr>
        <w:t>).</w:t>
      </w:r>
    </w:p>
    <w:p w:rsidR="00A9523C" w:rsidRDefault="00A9523C" w:rsidP="0042150F">
      <w:pPr>
        <w:rPr>
          <w:color w:val="000000"/>
          <w:sz w:val="22"/>
          <w:szCs w:val="22"/>
          <w:lang w:eastAsia="en-CA"/>
        </w:rPr>
      </w:pPr>
    </w:p>
    <w:p w:rsidR="00A9523C" w:rsidRDefault="00006814" w:rsidP="0042150F">
      <w:pPr>
        <w:numPr>
          <w:ilvl w:val="0"/>
          <w:numId w:val="45"/>
        </w:numPr>
        <w:ind w:left="0" w:firstLine="0"/>
        <w:rPr>
          <w:color w:val="000000"/>
          <w:sz w:val="22"/>
          <w:szCs w:val="22"/>
          <w:lang w:eastAsia="en-CA"/>
        </w:rPr>
      </w:pPr>
      <w:r>
        <w:rPr>
          <w:color w:val="000000"/>
          <w:sz w:val="22"/>
          <w:szCs w:val="22"/>
          <w:lang w:eastAsia="en-CA"/>
        </w:rPr>
        <w:t>Although few data are available, r</w:t>
      </w:r>
      <w:r w:rsidR="00DB72CB">
        <w:rPr>
          <w:color w:val="000000"/>
          <w:sz w:val="22"/>
          <w:szCs w:val="22"/>
          <w:lang w:eastAsia="en-CA"/>
        </w:rPr>
        <w:t>eported environmental monitoring concentrations are generally lower than those levels expected to cause an environmental effect, particularly in remote areas.</w:t>
      </w:r>
    </w:p>
    <w:p w:rsidR="00006814" w:rsidRDefault="00006814" w:rsidP="0042150F">
      <w:pPr>
        <w:rPr>
          <w:color w:val="000000"/>
          <w:sz w:val="22"/>
          <w:szCs w:val="22"/>
          <w:lang w:eastAsia="en-CA"/>
        </w:rPr>
      </w:pPr>
    </w:p>
    <w:p w:rsidR="00006814" w:rsidRDefault="00006814" w:rsidP="0042150F">
      <w:pPr>
        <w:numPr>
          <w:ilvl w:val="0"/>
          <w:numId w:val="45"/>
        </w:numPr>
        <w:ind w:left="0" w:firstLine="0"/>
        <w:rPr>
          <w:sz w:val="23"/>
          <w:szCs w:val="23"/>
        </w:rPr>
      </w:pPr>
      <w:r w:rsidRPr="009F7C8E">
        <w:rPr>
          <w:rFonts w:eastAsia="Calibri"/>
          <w:sz w:val="22"/>
          <w:szCs w:val="22"/>
        </w:rPr>
        <w:t>Human biomonitoring studies have detected PCP in a variety of body tissues, as well as in amniotic fluid, cord blood, and mother’s milk, demonstrating exposure, and therefore potential hazard, to fetuses, infants and adults</w:t>
      </w:r>
      <w:r>
        <w:rPr>
          <w:rFonts w:eastAsia="Calibri"/>
          <w:sz w:val="22"/>
          <w:szCs w:val="22"/>
        </w:rPr>
        <w:t xml:space="preserve"> (section 2.5.1)</w:t>
      </w:r>
      <w:r w:rsidRPr="009F7C8E">
        <w:rPr>
          <w:rFonts w:eastAsia="Calibri"/>
          <w:sz w:val="22"/>
          <w:szCs w:val="22"/>
        </w:rPr>
        <w:t>.  Fréry et al. (2013) report</w:t>
      </w:r>
      <w:r>
        <w:rPr>
          <w:rFonts w:eastAsia="Calibri"/>
          <w:sz w:val="22"/>
          <w:szCs w:val="22"/>
        </w:rPr>
        <w:t>s</w:t>
      </w:r>
      <w:r w:rsidRPr="009F7C8E">
        <w:rPr>
          <w:rFonts w:eastAsia="Calibri"/>
          <w:sz w:val="22"/>
          <w:szCs w:val="22"/>
        </w:rPr>
        <w:t xml:space="preserve"> PCP was detected in 66.2% of urine samples (LOQ: 0.03 to 0.1 µg/L)</w:t>
      </w:r>
      <w:r>
        <w:rPr>
          <w:rFonts w:eastAsia="Calibri"/>
          <w:sz w:val="22"/>
          <w:szCs w:val="22"/>
        </w:rPr>
        <w:t xml:space="preserve"> in the French population</w:t>
      </w:r>
      <w:r w:rsidRPr="009F7C8E">
        <w:rPr>
          <w:rFonts w:eastAsia="Calibri"/>
          <w:sz w:val="22"/>
          <w:szCs w:val="22"/>
        </w:rPr>
        <w:t xml:space="preserve">. </w:t>
      </w:r>
      <w:r>
        <w:rPr>
          <w:rFonts w:eastAsia="Calibri"/>
          <w:sz w:val="22"/>
          <w:szCs w:val="22"/>
        </w:rPr>
        <w:t>But n</w:t>
      </w:r>
      <w:r w:rsidRPr="009F7C8E">
        <w:rPr>
          <w:rFonts w:eastAsia="Calibri"/>
          <w:sz w:val="22"/>
          <w:szCs w:val="22"/>
        </w:rPr>
        <w:t>one of the values exceeded the German toxicological value HBM-II for PCP (30 µg/L (40 µg/g of creatinine)) or HBM-I for PCP (25 µg/L). One person, however, did exceed the HBM-I limit when the value was expressed on a creatinine basis (20 µg/g).</w:t>
      </w:r>
    </w:p>
    <w:p w:rsidR="00006814" w:rsidRDefault="00006814" w:rsidP="0042150F">
      <w:pPr>
        <w:rPr>
          <w:sz w:val="22"/>
          <w:szCs w:val="22"/>
        </w:rPr>
      </w:pPr>
    </w:p>
    <w:p w:rsidR="00006814" w:rsidRPr="00196587" w:rsidRDefault="00006814" w:rsidP="0042150F">
      <w:pPr>
        <w:numPr>
          <w:ilvl w:val="0"/>
          <w:numId w:val="45"/>
        </w:numPr>
        <w:ind w:left="0" w:firstLine="0"/>
        <w:rPr>
          <w:sz w:val="23"/>
          <w:szCs w:val="23"/>
        </w:rPr>
      </w:pPr>
      <w:r>
        <w:rPr>
          <w:sz w:val="22"/>
          <w:szCs w:val="22"/>
          <w:lang w:val="en-US"/>
        </w:rPr>
        <w:t xml:space="preserve">When human biomonitoring information for PCP was compared between remote and more populated areas (Parks et al. 2008; Rylander et al 2012; Sandau 2002), levels were found to be similar. </w:t>
      </w:r>
      <w:r>
        <w:rPr>
          <w:sz w:val="22"/>
          <w:szCs w:val="22"/>
        </w:rPr>
        <w:t xml:space="preserve">Sjödin et al. </w:t>
      </w:r>
      <w:r>
        <w:rPr>
          <w:sz w:val="22"/>
          <w:szCs w:val="22"/>
        </w:rPr>
        <w:lastRenderedPageBreak/>
        <w:t xml:space="preserve">(2000) determined that in Sweden and Latvia, consumption of fish was not a major source of exposure to PCP; levels of PCP in blood plasma were related to the country where the person lived. </w:t>
      </w:r>
    </w:p>
    <w:p w:rsidR="000B38F5" w:rsidRDefault="000B38F5" w:rsidP="0042150F">
      <w:pPr>
        <w:rPr>
          <w:color w:val="000000"/>
          <w:sz w:val="22"/>
          <w:szCs w:val="22"/>
          <w:lang w:eastAsia="en-CA"/>
        </w:rPr>
      </w:pPr>
    </w:p>
    <w:p w:rsidR="00C66BD9" w:rsidRDefault="0067012E" w:rsidP="0042150F">
      <w:pPr>
        <w:numPr>
          <w:ilvl w:val="0"/>
          <w:numId w:val="45"/>
        </w:numPr>
        <w:ind w:left="0" w:firstLine="0"/>
        <w:rPr>
          <w:color w:val="000000"/>
          <w:sz w:val="22"/>
          <w:szCs w:val="22"/>
          <w:lang w:eastAsia="en-CA"/>
        </w:rPr>
      </w:pPr>
      <w:r w:rsidRPr="0069713C">
        <w:rPr>
          <w:sz w:val="22"/>
          <w:szCs w:val="22"/>
        </w:rPr>
        <w:t>A suitable dietary human health risk assessment for PCP and PCA cannot be developed for people that are exposed to these compounds via their diet (traditional Inuit foods) because residues in their foods are not known, their diets are not well characterized and the toxicological database on PCA is lacking. However, the occupational exposures in wood treatment plants evaluated in U.S. EPA (2010) are expected to be much greater than incidental environmental or current dietary exposures to PCP based on general population exposure information available in ATSDR (2001).</w:t>
      </w:r>
      <w:r w:rsidR="00C66BD9" w:rsidRPr="00C66BD9">
        <w:rPr>
          <w:color w:val="000000"/>
          <w:sz w:val="22"/>
          <w:szCs w:val="22"/>
          <w:lang w:eastAsia="en-CA"/>
        </w:rPr>
        <w:t xml:space="preserve"> </w:t>
      </w:r>
      <w:r w:rsidR="00C66BD9">
        <w:rPr>
          <w:color w:val="000000"/>
          <w:sz w:val="22"/>
          <w:szCs w:val="22"/>
          <w:lang w:eastAsia="en-CA"/>
        </w:rPr>
        <w:t xml:space="preserve">It should be noted that lifetime cancer risks were evaluated and included in the assessment. </w:t>
      </w:r>
    </w:p>
    <w:p w:rsidR="00586FE8" w:rsidRDefault="00586FE8">
      <w:pPr>
        <w:spacing w:after="200"/>
        <w:rPr>
          <w:rFonts w:eastAsia="Calibri"/>
          <w:sz w:val="22"/>
          <w:szCs w:val="22"/>
        </w:rPr>
      </w:pPr>
    </w:p>
    <w:p w:rsidR="006E5E7B" w:rsidRDefault="006E5E7B" w:rsidP="006E5E7B">
      <w:pPr>
        <w:pStyle w:val="Heading1"/>
        <w:rPr>
          <w:bCs/>
          <w:szCs w:val="24"/>
        </w:rPr>
      </w:pPr>
      <w:bookmarkStart w:id="44" w:name="_Toc353964116"/>
      <w:bookmarkStart w:id="45" w:name="_Toc353965066"/>
      <w:bookmarkStart w:id="46" w:name="_Toc353973701"/>
      <w:r>
        <w:rPr>
          <w:bCs/>
          <w:szCs w:val="24"/>
        </w:rPr>
        <w:t>3.</w:t>
      </w:r>
      <w:r>
        <w:rPr>
          <w:bCs/>
          <w:szCs w:val="24"/>
        </w:rPr>
        <w:tab/>
        <w:t>Other Considerations</w:t>
      </w:r>
      <w:bookmarkEnd w:id="44"/>
      <w:bookmarkEnd w:id="45"/>
      <w:bookmarkEnd w:id="46"/>
    </w:p>
    <w:p w:rsidR="006E5E7B" w:rsidRDefault="006E5E7B">
      <w:pPr>
        <w:spacing w:after="200"/>
        <w:rPr>
          <w:rFonts w:eastAsia="Calibri"/>
          <w:sz w:val="22"/>
          <w:szCs w:val="22"/>
        </w:rPr>
      </w:pPr>
    </w:p>
    <w:p w:rsidR="00EE4A45" w:rsidRPr="0069713C" w:rsidRDefault="00E311AC" w:rsidP="0042150F">
      <w:pPr>
        <w:numPr>
          <w:ilvl w:val="0"/>
          <w:numId w:val="45"/>
        </w:numPr>
        <w:autoSpaceDE w:val="0"/>
        <w:autoSpaceDN w:val="0"/>
        <w:adjustRightInd w:val="0"/>
        <w:ind w:left="0" w:firstLine="0"/>
        <w:rPr>
          <w:sz w:val="22"/>
          <w:szCs w:val="22"/>
          <w:lang w:eastAsia="en-CA"/>
        </w:rPr>
      </w:pPr>
      <w:r w:rsidRPr="0069713C">
        <w:rPr>
          <w:sz w:val="22"/>
          <w:szCs w:val="22"/>
          <w:lang w:eastAsia="en-CA"/>
        </w:rPr>
        <w:t xml:space="preserve">Historical uses and misuses of PCP have resulted in contaminated sites worldwide. As an example, concentrations of PCP in soil close to sawmills that used PCP heavily are still highly contaminated many years after use was discontinued (Salminen et al 1995). Researchers found that there was no significant decrease of PCP in soil up to five years after the last use; especially in cold northern climates (Kitunen et al. 1987). </w:t>
      </w:r>
    </w:p>
    <w:p w:rsidR="00DA359C" w:rsidRPr="0069713C" w:rsidRDefault="00DA359C" w:rsidP="0042150F">
      <w:pPr>
        <w:autoSpaceDE w:val="0"/>
        <w:autoSpaceDN w:val="0"/>
        <w:adjustRightInd w:val="0"/>
        <w:rPr>
          <w:sz w:val="22"/>
          <w:szCs w:val="22"/>
          <w:lang w:eastAsia="en-CA"/>
        </w:rPr>
      </w:pPr>
    </w:p>
    <w:p w:rsidR="00924D3A" w:rsidRPr="0069713C" w:rsidRDefault="009A2060" w:rsidP="0042150F">
      <w:pPr>
        <w:numPr>
          <w:ilvl w:val="0"/>
          <w:numId w:val="45"/>
        </w:numPr>
        <w:autoSpaceDE w:val="0"/>
        <w:autoSpaceDN w:val="0"/>
        <w:adjustRightInd w:val="0"/>
        <w:ind w:left="0" w:firstLine="0"/>
        <w:rPr>
          <w:sz w:val="22"/>
          <w:szCs w:val="22"/>
        </w:rPr>
      </w:pPr>
      <w:r w:rsidRPr="0069713C">
        <w:rPr>
          <w:sz w:val="22"/>
          <w:szCs w:val="22"/>
          <w:lang w:eastAsia="en-CA"/>
        </w:rPr>
        <w:t xml:space="preserve">Contaminated sites may also have high levels of dioxins and furans due to </w:t>
      </w:r>
      <w:r w:rsidR="00097141" w:rsidRPr="0069713C">
        <w:rPr>
          <w:sz w:val="22"/>
          <w:szCs w:val="22"/>
          <w:lang w:eastAsia="en-CA"/>
        </w:rPr>
        <w:t xml:space="preserve">the release of </w:t>
      </w:r>
      <w:r w:rsidRPr="0069713C">
        <w:rPr>
          <w:sz w:val="22"/>
          <w:szCs w:val="22"/>
          <w:lang w:eastAsia="en-CA"/>
        </w:rPr>
        <w:t xml:space="preserve">contaminants in </w:t>
      </w:r>
      <w:r w:rsidR="00097141" w:rsidRPr="0069713C">
        <w:rPr>
          <w:sz w:val="22"/>
          <w:szCs w:val="22"/>
          <w:lang w:eastAsia="en-CA"/>
        </w:rPr>
        <w:t xml:space="preserve">PCP </w:t>
      </w:r>
      <w:r w:rsidRPr="0069713C">
        <w:rPr>
          <w:sz w:val="22"/>
          <w:szCs w:val="22"/>
          <w:lang w:eastAsia="en-CA"/>
        </w:rPr>
        <w:t>products.  The Swedish Environmental Protection Agency (2009) did an extensive review of the role of PCP treated wood for emissions of dioxins into the environment based on the widespread uses and high dioxin levels in PCP products in Sweden prior to 1978.  Concentrations of dioxin and furans, present as impurities, decreased after legal measures were taken in the U.S. and Europe between 1987 and 1999. In the European Union, a maximum allo</w:t>
      </w:r>
      <w:r w:rsidR="00D112CC" w:rsidRPr="0069713C">
        <w:rPr>
          <w:sz w:val="22"/>
          <w:szCs w:val="22"/>
          <w:lang w:eastAsia="en-CA"/>
        </w:rPr>
        <w:t xml:space="preserve">wable limit of 4 ppm for total </w:t>
      </w:r>
      <w:r w:rsidRPr="0069713C">
        <w:rPr>
          <w:sz w:val="22"/>
          <w:szCs w:val="22"/>
          <w:lang w:eastAsia="en-CA"/>
        </w:rPr>
        <w:t>hexachlorodibenzo-p-dioxin (HCDD) was set in 1992. This limit was further reduced to 2 ppm in 2000. Current levels in Canad</w:t>
      </w:r>
      <w:r w:rsidR="007449B6" w:rsidRPr="0069713C">
        <w:rPr>
          <w:sz w:val="22"/>
          <w:szCs w:val="22"/>
          <w:lang w:eastAsia="en-CA"/>
        </w:rPr>
        <w:t>i</w:t>
      </w:r>
      <w:r w:rsidRPr="0069713C">
        <w:rPr>
          <w:sz w:val="22"/>
          <w:szCs w:val="22"/>
          <w:lang w:eastAsia="en-CA"/>
        </w:rPr>
        <w:t>a</w:t>
      </w:r>
      <w:r w:rsidR="007449B6" w:rsidRPr="0069713C">
        <w:rPr>
          <w:sz w:val="22"/>
          <w:szCs w:val="22"/>
          <w:lang w:eastAsia="en-CA"/>
        </w:rPr>
        <w:t>n</w:t>
      </w:r>
      <w:r w:rsidRPr="0069713C">
        <w:rPr>
          <w:sz w:val="22"/>
          <w:szCs w:val="22"/>
          <w:lang w:eastAsia="en-CA"/>
        </w:rPr>
        <w:t xml:space="preserve"> technical products reported in Appendix II of the Supporting Document indicate that the total HCDD and total dioxins/furans are 0.4 ppm and 0.8 ppm, respectively (TEQ calculated as per </w:t>
      </w:r>
      <w:r w:rsidR="00536493" w:rsidRPr="0069713C">
        <w:rPr>
          <w:sz w:val="22"/>
          <w:szCs w:val="22"/>
          <w:lang w:eastAsia="en-CA"/>
        </w:rPr>
        <w:t xml:space="preserve">the WHO 2005 factors in </w:t>
      </w:r>
      <w:r w:rsidR="00536493" w:rsidRPr="0069713C">
        <w:rPr>
          <w:sz w:val="22"/>
          <w:szCs w:val="22"/>
          <w:lang w:val="en-CA"/>
        </w:rPr>
        <w:t>Van den Berg et al. 2006</w:t>
      </w:r>
      <w:r w:rsidRPr="0069713C">
        <w:rPr>
          <w:sz w:val="22"/>
          <w:szCs w:val="22"/>
          <w:lang w:eastAsia="en-CA"/>
        </w:rPr>
        <w:t>).</w:t>
      </w:r>
      <w:r w:rsidRPr="0069713C">
        <w:t xml:space="preserve"> </w:t>
      </w:r>
      <w:r w:rsidRPr="001C5C27">
        <w:rPr>
          <w:sz w:val="22"/>
          <w:szCs w:val="22"/>
        </w:rPr>
        <w:t>Currently, dioxins and furans</w:t>
      </w:r>
      <w:r w:rsidRPr="000128A0">
        <w:rPr>
          <w:sz w:val="22"/>
          <w:szCs w:val="22"/>
          <w:lang w:eastAsia="en-CA"/>
        </w:rPr>
        <w:t xml:space="preserve"> should be controlled by countries as they are listed in the Convention.</w:t>
      </w:r>
    </w:p>
    <w:p w:rsidR="006E6BC9" w:rsidRPr="0069713C" w:rsidRDefault="006E6BC9" w:rsidP="0042150F">
      <w:pPr>
        <w:autoSpaceDE w:val="0"/>
        <w:autoSpaceDN w:val="0"/>
        <w:adjustRightInd w:val="0"/>
        <w:rPr>
          <w:sz w:val="22"/>
          <w:szCs w:val="22"/>
          <w:lang w:eastAsia="en-CA"/>
        </w:rPr>
      </w:pPr>
    </w:p>
    <w:p w:rsidR="006E6BC9" w:rsidRPr="0069713C" w:rsidRDefault="006E6BC9" w:rsidP="0042150F">
      <w:pPr>
        <w:numPr>
          <w:ilvl w:val="0"/>
          <w:numId w:val="45"/>
        </w:numPr>
        <w:autoSpaceDE w:val="0"/>
        <w:autoSpaceDN w:val="0"/>
        <w:adjustRightInd w:val="0"/>
        <w:ind w:left="0" w:firstLine="0"/>
        <w:rPr>
          <w:sz w:val="22"/>
          <w:szCs w:val="22"/>
          <w:lang w:eastAsia="en-CA"/>
        </w:rPr>
      </w:pPr>
      <w:r w:rsidRPr="0069713C">
        <w:rPr>
          <w:sz w:val="22"/>
          <w:szCs w:val="22"/>
          <w:lang w:eastAsia="en-CA"/>
        </w:rPr>
        <w:t xml:space="preserve">PCA is considered a semi-volatile organochlorine substance </w:t>
      </w:r>
      <w:r w:rsidR="007F429E" w:rsidRPr="0069713C">
        <w:rPr>
          <w:sz w:val="22"/>
          <w:szCs w:val="22"/>
          <w:lang w:eastAsia="en-CA"/>
        </w:rPr>
        <w:t xml:space="preserve">(SOC) </w:t>
      </w:r>
      <w:r w:rsidRPr="0069713C">
        <w:rPr>
          <w:sz w:val="22"/>
          <w:szCs w:val="22"/>
          <w:lang w:eastAsia="en-CA"/>
        </w:rPr>
        <w:t xml:space="preserve">and </w:t>
      </w:r>
      <w:r w:rsidR="007F429E" w:rsidRPr="0069713C">
        <w:rPr>
          <w:sz w:val="22"/>
          <w:szCs w:val="22"/>
          <w:lang w:eastAsia="en-CA"/>
        </w:rPr>
        <w:t>two</w:t>
      </w:r>
      <w:r w:rsidRPr="0069713C">
        <w:rPr>
          <w:sz w:val="22"/>
          <w:szCs w:val="22"/>
          <w:lang w:eastAsia="en-CA"/>
        </w:rPr>
        <w:t xml:space="preserve"> studies indicat</w:t>
      </w:r>
      <w:r w:rsidR="007F429E" w:rsidRPr="0069713C">
        <w:rPr>
          <w:sz w:val="22"/>
          <w:szCs w:val="22"/>
          <w:lang w:eastAsia="en-CA"/>
        </w:rPr>
        <w:t>e</w:t>
      </w:r>
      <w:r w:rsidRPr="0069713C">
        <w:rPr>
          <w:sz w:val="22"/>
          <w:szCs w:val="22"/>
          <w:lang w:eastAsia="en-CA"/>
        </w:rPr>
        <w:t xml:space="preserve"> that oceans may be a major continuous source in air. Schreitmuller and Ballschmiter (1995) indicated that particularly under conditions of a diminishing input of SOCs from continental sources, the air-surface water equilibrium will render the oceanic system to be a global nonpoint source of anthropogenic compounds in marine air. Similarly, Hoferkamp et al. (2010) indicated that with the exception of lindane and α-endosulfan (Weber et al., 2006) there is insufficient data to assess whether air concentrations are resulting in net deposition to Arctic Ocean and lake waters or whether these waters are actually outgassing the currently used pesticides (including PCA) monitored in the </w:t>
      </w:r>
      <w:r w:rsidR="000128A0">
        <w:rPr>
          <w:sz w:val="22"/>
          <w:szCs w:val="22"/>
          <w:lang w:eastAsia="en-CA"/>
        </w:rPr>
        <w:t>A</w:t>
      </w:r>
      <w:r w:rsidR="000128A0" w:rsidRPr="0069713C">
        <w:rPr>
          <w:sz w:val="22"/>
          <w:szCs w:val="22"/>
          <w:lang w:eastAsia="en-CA"/>
        </w:rPr>
        <w:t>rctic</w:t>
      </w:r>
      <w:r w:rsidRPr="0069713C">
        <w:rPr>
          <w:sz w:val="22"/>
          <w:szCs w:val="22"/>
          <w:lang w:eastAsia="en-CA"/>
        </w:rPr>
        <w:t xml:space="preserve">.  </w:t>
      </w:r>
    </w:p>
    <w:p w:rsidR="006B3855" w:rsidRPr="0069713C" w:rsidRDefault="006B3855" w:rsidP="00432449">
      <w:pPr>
        <w:autoSpaceDE w:val="0"/>
        <w:autoSpaceDN w:val="0"/>
        <w:adjustRightInd w:val="0"/>
      </w:pPr>
      <w:bookmarkStart w:id="47" w:name="_Toc235102873"/>
    </w:p>
    <w:p w:rsidR="00A9523C" w:rsidRPr="0069713C" w:rsidRDefault="0069713C" w:rsidP="00432449">
      <w:pPr>
        <w:pStyle w:val="Heading1"/>
        <w:rPr>
          <w:bCs/>
          <w:szCs w:val="24"/>
        </w:rPr>
      </w:pPr>
      <w:bookmarkStart w:id="48" w:name="_Toc353964117"/>
      <w:bookmarkStart w:id="49" w:name="_Toc353965067"/>
      <w:bookmarkStart w:id="50" w:name="_Toc353973702"/>
      <w:r>
        <w:rPr>
          <w:bCs/>
          <w:szCs w:val="24"/>
        </w:rPr>
        <w:t>4</w:t>
      </w:r>
      <w:r w:rsidR="006B3855" w:rsidRPr="0069713C">
        <w:rPr>
          <w:bCs/>
          <w:szCs w:val="24"/>
        </w:rPr>
        <w:t>.</w:t>
      </w:r>
      <w:r w:rsidR="006B3855" w:rsidRPr="0069713C">
        <w:rPr>
          <w:bCs/>
          <w:szCs w:val="24"/>
        </w:rPr>
        <w:tab/>
        <w:t>Synthesis of information</w:t>
      </w:r>
      <w:bookmarkEnd w:id="47"/>
      <w:bookmarkEnd w:id="48"/>
      <w:bookmarkEnd w:id="49"/>
      <w:bookmarkEnd w:id="50"/>
    </w:p>
    <w:p w:rsidR="00924D3A" w:rsidRPr="0069713C" w:rsidRDefault="00924D3A">
      <w:pPr>
        <w:rPr>
          <w:sz w:val="22"/>
          <w:szCs w:val="22"/>
        </w:rPr>
      </w:pPr>
    </w:p>
    <w:p w:rsidR="005709B5" w:rsidRDefault="005709B5" w:rsidP="0042150F">
      <w:pPr>
        <w:numPr>
          <w:ilvl w:val="0"/>
          <w:numId w:val="45"/>
        </w:numPr>
        <w:ind w:left="0" w:firstLine="0"/>
        <w:rPr>
          <w:sz w:val="22"/>
          <w:szCs w:val="22"/>
        </w:rPr>
      </w:pPr>
      <w:r w:rsidRPr="009A6DFC">
        <w:rPr>
          <w:sz w:val="22"/>
          <w:szCs w:val="22"/>
        </w:rPr>
        <w:t>PCP was first introduced as a wood preservative in the 1930’s and has a variety of other applications (biocide, pesticide, disinfectant, defoliant, anti-sapstain agent, anti-microbial agent, wood preservative and textiles). PCP is produced by reacting chlorine with phenol at high temperatures in the presence of a catalyst. Contaminants including hexachlorobenzene, dioxins and furans are produced during the manufacturing process.</w:t>
      </w:r>
    </w:p>
    <w:p w:rsidR="005709B5" w:rsidRDefault="005709B5" w:rsidP="0042150F">
      <w:pPr>
        <w:rPr>
          <w:sz w:val="22"/>
          <w:szCs w:val="22"/>
        </w:rPr>
      </w:pPr>
    </w:p>
    <w:p w:rsidR="005709B5" w:rsidRDefault="005709B5" w:rsidP="0042150F">
      <w:pPr>
        <w:numPr>
          <w:ilvl w:val="0"/>
          <w:numId w:val="45"/>
        </w:numPr>
        <w:autoSpaceDE w:val="0"/>
        <w:autoSpaceDN w:val="0"/>
        <w:adjustRightInd w:val="0"/>
        <w:ind w:left="0" w:firstLine="0"/>
        <w:rPr>
          <w:sz w:val="22"/>
          <w:szCs w:val="22"/>
          <w:lang w:eastAsia="en-CA"/>
        </w:rPr>
      </w:pPr>
      <w:r w:rsidRPr="00AA265B">
        <w:rPr>
          <w:sz w:val="22"/>
          <w:szCs w:val="22"/>
          <w:lang w:eastAsia="en-CA"/>
        </w:rPr>
        <w:t xml:space="preserve">Historically, production has been estimated to be as high as </w:t>
      </w:r>
      <w:r w:rsidRPr="00AA265B">
        <w:rPr>
          <w:sz w:val="22"/>
          <w:szCs w:val="22"/>
          <w:lang w:val="en-CA" w:eastAsia="en-CA"/>
        </w:rPr>
        <w:t xml:space="preserve">90 000 tonnes of PCP per year. </w:t>
      </w:r>
      <w:r w:rsidRPr="00AA265B">
        <w:rPr>
          <w:sz w:val="22"/>
          <w:szCs w:val="22"/>
          <w:lang w:eastAsia="en-CA"/>
        </w:rPr>
        <w:t xml:space="preserve">Many sites </w:t>
      </w:r>
      <w:r>
        <w:rPr>
          <w:sz w:val="22"/>
          <w:szCs w:val="22"/>
          <w:lang w:eastAsia="en-CA"/>
        </w:rPr>
        <w:t xml:space="preserve">are </w:t>
      </w:r>
      <w:r w:rsidRPr="00AA265B">
        <w:rPr>
          <w:sz w:val="22"/>
          <w:szCs w:val="22"/>
          <w:lang w:eastAsia="en-CA"/>
        </w:rPr>
        <w:t>contaminated from the historical use of PCP and from improper practices (e.g., spills from industrial holding ponds from wood treatment facilities prior to the implem</w:t>
      </w:r>
      <w:r>
        <w:rPr>
          <w:sz w:val="22"/>
          <w:szCs w:val="22"/>
          <w:lang w:eastAsia="en-CA"/>
        </w:rPr>
        <w:t>entation of strict regulations).</w:t>
      </w:r>
    </w:p>
    <w:p w:rsidR="005709B5" w:rsidRDefault="005709B5" w:rsidP="0042150F">
      <w:pPr>
        <w:autoSpaceDE w:val="0"/>
        <w:autoSpaceDN w:val="0"/>
        <w:adjustRightInd w:val="0"/>
        <w:rPr>
          <w:sz w:val="22"/>
          <w:szCs w:val="22"/>
          <w:lang w:eastAsia="en-CA"/>
        </w:rPr>
      </w:pPr>
    </w:p>
    <w:p w:rsidR="005709B5" w:rsidRPr="00473365" w:rsidRDefault="005709B5" w:rsidP="0042150F">
      <w:pPr>
        <w:numPr>
          <w:ilvl w:val="0"/>
          <w:numId w:val="45"/>
        </w:numPr>
        <w:ind w:left="0" w:firstLine="0"/>
        <w:rPr>
          <w:sz w:val="22"/>
          <w:szCs w:val="22"/>
          <w:lang w:eastAsia="en-CA"/>
        </w:rPr>
      </w:pPr>
      <w:r w:rsidRPr="009A6DFC">
        <w:rPr>
          <w:sz w:val="22"/>
          <w:szCs w:val="22"/>
          <w:lang w:val="en-CA" w:eastAsia="en-CA"/>
        </w:rPr>
        <w:t>PCP has either no uses or is banned in all E.U. member states, India, Indonesia, New Zealand, Russia and Switzerland.  PCP is only allowed for wood preservation with additional restrictions and/or regulations in Belize, Canada, China</w:t>
      </w:r>
      <w:r>
        <w:rPr>
          <w:sz w:val="22"/>
          <w:szCs w:val="22"/>
          <w:lang w:val="en-CA" w:eastAsia="en-CA"/>
        </w:rPr>
        <w:t>, Mexico and</w:t>
      </w:r>
      <w:r w:rsidRPr="009A6DFC">
        <w:rPr>
          <w:sz w:val="22"/>
          <w:szCs w:val="22"/>
          <w:lang w:val="en-CA" w:eastAsia="en-CA"/>
        </w:rPr>
        <w:t xml:space="preserve"> the United States. </w:t>
      </w:r>
      <w:r>
        <w:rPr>
          <w:sz w:val="22"/>
          <w:szCs w:val="22"/>
        </w:rPr>
        <w:t xml:space="preserve">Registered uses on adhesives, tannery, paper and textile were also reported for Mexico. </w:t>
      </w:r>
      <w:r w:rsidRPr="009A6DFC">
        <w:rPr>
          <w:sz w:val="22"/>
          <w:szCs w:val="22"/>
          <w:lang w:val="en-CA" w:eastAsia="en-CA"/>
        </w:rPr>
        <w:t>Other uses include ready-for-use products in Nigeria; and snail elimination t</w:t>
      </w:r>
      <w:r>
        <w:rPr>
          <w:sz w:val="22"/>
          <w:szCs w:val="22"/>
          <w:lang w:val="en-CA" w:eastAsia="en-CA"/>
        </w:rPr>
        <w:t>o control the spread of schistosom</w:t>
      </w:r>
      <w:r w:rsidRPr="009A6DFC">
        <w:rPr>
          <w:sz w:val="22"/>
          <w:szCs w:val="22"/>
          <w:lang w:val="en-CA" w:eastAsia="en-CA"/>
        </w:rPr>
        <w:t>iasis in China.</w:t>
      </w:r>
      <w:r w:rsidRPr="00473365">
        <w:rPr>
          <w:sz w:val="22"/>
          <w:szCs w:val="22"/>
        </w:rPr>
        <w:t xml:space="preserve"> </w:t>
      </w:r>
    </w:p>
    <w:p w:rsidR="005709B5" w:rsidRPr="009A6DFC" w:rsidRDefault="005709B5" w:rsidP="0042150F">
      <w:pPr>
        <w:autoSpaceDE w:val="0"/>
        <w:autoSpaceDN w:val="0"/>
        <w:adjustRightInd w:val="0"/>
        <w:rPr>
          <w:sz w:val="22"/>
          <w:szCs w:val="22"/>
          <w:lang w:val="en-CA" w:eastAsia="en-CA"/>
        </w:rPr>
      </w:pPr>
    </w:p>
    <w:p w:rsidR="005709B5" w:rsidRDefault="005709B5" w:rsidP="0042150F">
      <w:pPr>
        <w:numPr>
          <w:ilvl w:val="0"/>
          <w:numId w:val="45"/>
        </w:numPr>
        <w:ind w:left="0" w:firstLine="0"/>
        <w:rPr>
          <w:sz w:val="22"/>
          <w:szCs w:val="22"/>
        </w:rPr>
      </w:pPr>
      <w:r w:rsidRPr="009A6DFC">
        <w:rPr>
          <w:sz w:val="22"/>
          <w:szCs w:val="22"/>
          <w:lang w:val="en-CA" w:eastAsia="en-CA"/>
        </w:rPr>
        <w:t xml:space="preserve">The only manufacturing site for North America is in Mexico which the Wood Preservation Industry indicated produced </w:t>
      </w:r>
      <w:r w:rsidRPr="009A6DFC">
        <w:rPr>
          <w:sz w:val="22"/>
          <w:szCs w:val="22"/>
        </w:rPr>
        <w:t xml:space="preserve">7 257 tonnes/year in 2009 for the United States, Canada and Mexico. </w:t>
      </w:r>
    </w:p>
    <w:p w:rsidR="005709B5" w:rsidRDefault="005709B5" w:rsidP="0042150F">
      <w:pPr>
        <w:rPr>
          <w:sz w:val="22"/>
          <w:szCs w:val="22"/>
        </w:rPr>
      </w:pPr>
    </w:p>
    <w:p w:rsidR="005709B5" w:rsidRPr="00B27BEA" w:rsidRDefault="005709B5" w:rsidP="0042150F">
      <w:pPr>
        <w:numPr>
          <w:ilvl w:val="0"/>
          <w:numId w:val="45"/>
        </w:numPr>
        <w:autoSpaceDE w:val="0"/>
        <w:autoSpaceDN w:val="0"/>
        <w:adjustRightInd w:val="0"/>
        <w:ind w:left="0" w:firstLine="0"/>
        <w:rPr>
          <w:sz w:val="22"/>
          <w:szCs w:val="22"/>
        </w:rPr>
      </w:pPr>
      <w:r>
        <w:rPr>
          <w:sz w:val="22"/>
          <w:szCs w:val="22"/>
        </w:rPr>
        <w:t xml:space="preserve">There are several sources of PCP in the environment, including the release of PCP when used in accordance with currently registered uses as a wood preservative as well as the contaminated sites from historical uses. </w:t>
      </w:r>
      <w:r w:rsidRPr="00432449">
        <w:rPr>
          <w:sz w:val="22"/>
          <w:szCs w:val="22"/>
        </w:rPr>
        <w:t>PCP is also a transformation product and metabolite of other organochlorines such as HCB (hexachlorobenzene), HCH (lindane) and PCNB (quintozene). The presence of PCP and subsequently PCA in the environment is also as a result of these other sources.</w:t>
      </w:r>
    </w:p>
    <w:p w:rsidR="005709B5" w:rsidRDefault="005709B5" w:rsidP="0042150F">
      <w:pPr>
        <w:rPr>
          <w:sz w:val="22"/>
          <w:szCs w:val="22"/>
        </w:rPr>
      </w:pPr>
    </w:p>
    <w:p w:rsidR="0072465D" w:rsidRPr="0069713C" w:rsidRDefault="0072465D" w:rsidP="0042150F">
      <w:pPr>
        <w:numPr>
          <w:ilvl w:val="0"/>
          <w:numId w:val="45"/>
        </w:numPr>
        <w:ind w:left="0" w:firstLine="0"/>
        <w:rPr>
          <w:sz w:val="22"/>
          <w:szCs w:val="22"/>
        </w:rPr>
      </w:pPr>
      <w:r w:rsidRPr="0069713C">
        <w:rPr>
          <w:sz w:val="22"/>
          <w:szCs w:val="22"/>
        </w:rPr>
        <w:t xml:space="preserve">Under aerobic conditions, large numbers of PCP-degrading bacteria have been identified and there are several pathways for degradation of PCP, depending on the experimental or environmental conditions. </w:t>
      </w:r>
      <w:r w:rsidR="004F72AC" w:rsidRPr="0069713C">
        <w:rPr>
          <w:sz w:val="22"/>
          <w:szCs w:val="22"/>
        </w:rPr>
        <w:t xml:space="preserve">In anaerobic conditions reductive dechlorination is the major pathway of degradation. </w:t>
      </w:r>
      <w:r w:rsidRPr="0069713C">
        <w:rPr>
          <w:sz w:val="22"/>
          <w:szCs w:val="22"/>
        </w:rPr>
        <w:t>Laboratory half-lives indicate that PCP is degraded rapidly. However, PCP can persist for many years at contaminated sites where the levels of PCP exceed the toxicity threshold of soil mic</w:t>
      </w:r>
      <w:r w:rsidR="000005F5">
        <w:rPr>
          <w:sz w:val="22"/>
          <w:szCs w:val="22"/>
        </w:rPr>
        <w:t>r</w:t>
      </w:r>
      <w:r w:rsidRPr="0069713C">
        <w:rPr>
          <w:sz w:val="22"/>
          <w:szCs w:val="22"/>
        </w:rPr>
        <w:t xml:space="preserve">oorganisms. </w:t>
      </w:r>
    </w:p>
    <w:p w:rsidR="0072465D" w:rsidRPr="0069713C" w:rsidRDefault="0072465D" w:rsidP="0042150F">
      <w:pPr>
        <w:rPr>
          <w:sz w:val="22"/>
          <w:szCs w:val="22"/>
        </w:rPr>
      </w:pPr>
    </w:p>
    <w:p w:rsidR="00586FE8" w:rsidRPr="0069713C" w:rsidRDefault="0072465D" w:rsidP="0042150F">
      <w:pPr>
        <w:numPr>
          <w:ilvl w:val="0"/>
          <w:numId w:val="45"/>
        </w:numPr>
        <w:autoSpaceDE w:val="0"/>
        <w:autoSpaceDN w:val="0"/>
        <w:adjustRightInd w:val="0"/>
        <w:ind w:left="0" w:firstLine="0"/>
        <w:rPr>
          <w:sz w:val="22"/>
          <w:szCs w:val="22"/>
        </w:rPr>
      </w:pPr>
      <w:r w:rsidRPr="0069713C">
        <w:rPr>
          <w:sz w:val="22"/>
          <w:szCs w:val="22"/>
        </w:rPr>
        <w:t xml:space="preserve">PCA is a transformation product of PCP formed primarily under aerobic conditions in soil and sediment. PCA cannot be formed in abiotic compartments or within </w:t>
      </w:r>
      <w:r w:rsidR="004F72AC" w:rsidRPr="0069713C">
        <w:rPr>
          <w:sz w:val="22"/>
          <w:szCs w:val="22"/>
        </w:rPr>
        <w:t>biota</w:t>
      </w:r>
      <w:r w:rsidRPr="0069713C">
        <w:rPr>
          <w:sz w:val="22"/>
          <w:szCs w:val="22"/>
        </w:rPr>
        <w:t xml:space="preserve">. </w:t>
      </w:r>
      <w:r w:rsidR="00811CFC" w:rsidRPr="0069713C">
        <w:rPr>
          <w:sz w:val="22"/>
          <w:szCs w:val="22"/>
        </w:rPr>
        <w:t xml:space="preserve">In test systems, PCA is constantly formed from PCP </w:t>
      </w:r>
      <w:r w:rsidR="00586FE8" w:rsidRPr="0069713C">
        <w:rPr>
          <w:sz w:val="22"/>
          <w:szCs w:val="22"/>
        </w:rPr>
        <w:t xml:space="preserve">and is demethylated back to PCP </w:t>
      </w:r>
      <w:r w:rsidR="00811CFC" w:rsidRPr="0069713C">
        <w:rPr>
          <w:sz w:val="22"/>
          <w:szCs w:val="22"/>
        </w:rPr>
        <w:t>which can confound half-life estimates</w:t>
      </w:r>
      <w:r w:rsidR="005709B5" w:rsidRPr="005709B5">
        <w:rPr>
          <w:sz w:val="22"/>
          <w:szCs w:val="22"/>
        </w:rPr>
        <w:t xml:space="preserve"> </w:t>
      </w:r>
      <w:r w:rsidR="005709B5">
        <w:rPr>
          <w:sz w:val="22"/>
          <w:szCs w:val="22"/>
        </w:rPr>
        <w:t>and make half-lives look longer than they actually are</w:t>
      </w:r>
      <w:r w:rsidR="005709B5" w:rsidRPr="0040092F">
        <w:rPr>
          <w:sz w:val="22"/>
          <w:szCs w:val="22"/>
        </w:rPr>
        <w:t>.</w:t>
      </w:r>
      <w:r w:rsidR="005709B5">
        <w:rPr>
          <w:sz w:val="22"/>
          <w:szCs w:val="22"/>
        </w:rPr>
        <w:t xml:space="preserve">  Calculated half-lives of transformation products need to be corrected for the rate of formation</w:t>
      </w:r>
      <w:r w:rsidR="00811CFC" w:rsidRPr="0069713C">
        <w:rPr>
          <w:sz w:val="22"/>
          <w:szCs w:val="22"/>
        </w:rPr>
        <w:t>. M</w:t>
      </w:r>
      <w:r w:rsidRPr="0069713C">
        <w:rPr>
          <w:sz w:val="22"/>
          <w:szCs w:val="22"/>
        </w:rPr>
        <w:t>ost reported and/or estimated half-lives are below persistence criteria thresholds</w:t>
      </w:r>
      <w:r w:rsidR="00811CFC" w:rsidRPr="0069713C">
        <w:rPr>
          <w:sz w:val="22"/>
          <w:szCs w:val="22"/>
        </w:rPr>
        <w:t>, but there are uncertainties with these values</w:t>
      </w:r>
      <w:r w:rsidRPr="0069713C">
        <w:rPr>
          <w:sz w:val="22"/>
          <w:szCs w:val="22"/>
        </w:rPr>
        <w:t>.</w:t>
      </w:r>
      <w:r w:rsidR="004309A6" w:rsidRPr="0069713C">
        <w:rPr>
          <w:sz w:val="22"/>
          <w:szCs w:val="22"/>
        </w:rPr>
        <w:t xml:space="preserve"> </w:t>
      </w:r>
    </w:p>
    <w:p w:rsidR="0072465D" w:rsidRPr="0069713C" w:rsidRDefault="0072465D" w:rsidP="0042150F">
      <w:pPr>
        <w:rPr>
          <w:sz w:val="22"/>
          <w:szCs w:val="22"/>
        </w:rPr>
      </w:pPr>
    </w:p>
    <w:p w:rsidR="0072465D" w:rsidRPr="0069713C" w:rsidRDefault="003A4CA2" w:rsidP="0042150F">
      <w:pPr>
        <w:numPr>
          <w:ilvl w:val="0"/>
          <w:numId w:val="45"/>
        </w:numPr>
        <w:ind w:left="0" w:firstLine="0"/>
        <w:rPr>
          <w:sz w:val="22"/>
          <w:szCs w:val="22"/>
        </w:rPr>
      </w:pPr>
      <w:r w:rsidRPr="0069713C">
        <w:rPr>
          <w:sz w:val="22"/>
          <w:szCs w:val="22"/>
        </w:rPr>
        <w:t xml:space="preserve">PCA is likely subjected to long range transport to remote locations as evidenced by the predicted and observed volatility in laboratory studies, as well as detections in air in remote locations. </w:t>
      </w:r>
      <w:r w:rsidR="0072465D" w:rsidRPr="0069713C">
        <w:rPr>
          <w:sz w:val="22"/>
          <w:szCs w:val="22"/>
        </w:rPr>
        <w:t xml:space="preserve">PCP </w:t>
      </w:r>
      <w:r w:rsidRPr="0069713C">
        <w:rPr>
          <w:sz w:val="22"/>
          <w:szCs w:val="22"/>
        </w:rPr>
        <w:t xml:space="preserve">and PCA can be formed in remote areas by other organochlorine substances such as HCB that are already present in those areas.  </w:t>
      </w:r>
    </w:p>
    <w:p w:rsidR="003A4CA2" w:rsidRPr="0069713C" w:rsidRDefault="003A4CA2" w:rsidP="0042150F">
      <w:pPr>
        <w:rPr>
          <w:sz w:val="22"/>
          <w:szCs w:val="22"/>
        </w:rPr>
      </w:pPr>
    </w:p>
    <w:p w:rsidR="0072465D" w:rsidRPr="0069713C" w:rsidRDefault="0072465D" w:rsidP="0042150F">
      <w:pPr>
        <w:numPr>
          <w:ilvl w:val="0"/>
          <w:numId w:val="45"/>
        </w:numPr>
        <w:ind w:left="0" w:firstLine="0"/>
        <w:rPr>
          <w:sz w:val="22"/>
          <w:szCs w:val="22"/>
        </w:rPr>
      </w:pPr>
      <w:r w:rsidRPr="0069713C">
        <w:rPr>
          <w:sz w:val="22"/>
          <w:szCs w:val="22"/>
        </w:rPr>
        <w:t xml:space="preserve">In laboratory studies, the majority of BCF values </w:t>
      </w:r>
      <w:r w:rsidR="005709B5">
        <w:rPr>
          <w:sz w:val="22"/>
          <w:szCs w:val="22"/>
        </w:rPr>
        <w:t xml:space="preserve">for PCP </w:t>
      </w:r>
      <w:r w:rsidRPr="0069713C">
        <w:rPr>
          <w:sz w:val="22"/>
          <w:szCs w:val="22"/>
        </w:rPr>
        <w:t xml:space="preserve">are below 5 000 and PCP undergoes rapid </w:t>
      </w:r>
      <w:r w:rsidR="005709B5">
        <w:rPr>
          <w:sz w:val="22"/>
          <w:szCs w:val="22"/>
        </w:rPr>
        <w:t>metabolism</w:t>
      </w:r>
      <w:r w:rsidRPr="0069713C">
        <w:rPr>
          <w:sz w:val="22"/>
          <w:szCs w:val="22"/>
        </w:rPr>
        <w:t>; PCP does not meet the bioaccumulation criteria.</w:t>
      </w:r>
    </w:p>
    <w:p w:rsidR="0072465D" w:rsidRPr="0069713C" w:rsidRDefault="0072465D" w:rsidP="0042150F">
      <w:pPr>
        <w:rPr>
          <w:sz w:val="22"/>
          <w:szCs w:val="22"/>
        </w:rPr>
      </w:pPr>
    </w:p>
    <w:p w:rsidR="0072465D" w:rsidRPr="0069713C" w:rsidRDefault="0072465D" w:rsidP="0042150F">
      <w:pPr>
        <w:numPr>
          <w:ilvl w:val="0"/>
          <w:numId w:val="45"/>
        </w:numPr>
        <w:ind w:left="0" w:firstLine="0"/>
        <w:rPr>
          <w:sz w:val="22"/>
          <w:szCs w:val="22"/>
        </w:rPr>
      </w:pPr>
      <w:r w:rsidRPr="0069713C">
        <w:rPr>
          <w:sz w:val="22"/>
          <w:szCs w:val="22"/>
        </w:rPr>
        <w:t xml:space="preserve">PCA is bioaccumulative, with BCFs &gt;5 000, however, there are uncertainties with reported BCF values, as test concentrations for PCA were highly variable over testing periods and multiple chemicals were tested simultaneously. PCA is demethylated to PCP in biota and is further metabolised and depurated rapidly in various species including, fish, earthworms and mammals. Residues in biota in remote areas are low and </w:t>
      </w:r>
      <w:r w:rsidR="005709B5">
        <w:rPr>
          <w:sz w:val="22"/>
          <w:szCs w:val="22"/>
        </w:rPr>
        <w:t xml:space="preserve">no indication of biomagnification up the food chain. </w:t>
      </w:r>
    </w:p>
    <w:p w:rsidR="00814324" w:rsidRDefault="00814324" w:rsidP="0042150F">
      <w:pPr>
        <w:rPr>
          <w:sz w:val="22"/>
          <w:szCs w:val="22"/>
        </w:rPr>
      </w:pPr>
    </w:p>
    <w:p w:rsidR="0072465D" w:rsidRPr="0069713C" w:rsidRDefault="0072465D" w:rsidP="0042150F">
      <w:pPr>
        <w:numPr>
          <w:ilvl w:val="0"/>
          <w:numId w:val="45"/>
        </w:numPr>
        <w:ind w:left="0" w:firstLine="0"/>
        <w:rPr>
          <w:sz w:val="22"/>
          <w:szCs w:val="22"/>
        </w:rPr>
      </w:pPr>
      <w:r w:rsidRPr="0069713C">
        <w:rPr>
          <w:sz w:val="22"/>
          <w:szCs w:val="22"/>
        </w:rPr>
        <w:t xml:space="preserve">Deciphering the environmental monitoring information on PCP and PCA is complicated by their metabolic and degradation pathways. However, where long term data is available, concentrations of PCP and PCA are decreasing in various environmental compartments around the world. These decreases are </w:t>
      </w:r>
      <w:r w:rsidR="004207AB" w:rsidRPr="0069713C">
        <w:rPr>
          <w:sz w:val="22"/>
          <w:szCs w:val="22"/>
        </w:rPr>
        <w:t xml:space="preserve">likely </w:t>
      </w:r>
      <w:r w:rsidRPr="0069713C">
        <w:rPr>
          <w:sz w:val="22"/>
          <w:szCs w:val="22"/>
        </w:rPr>
        <w:t xml:space="preserve">a result of the PCP ban in the EU and the discontinuation of most uses and highly regulating the only use in North America and other markets. But both PCP and PCA are still frequently detected in the environment close to point sources as well as in remote areas.  </w:t>
      </w:r>
    </w:p>
    <w:p w:rsidR="0072465D" w:rsidRPr="0069713C" w:rsidRDefault="0072465D" w:rsidP="0042150F">
      <w:pPr>
        <w:rPr>
          <w:sz w:val="22"/>
          <w:szCs w:val="22"/>
        </w:rPr>
      </w:pPr>
    </w:p>
    <w:p w:rsidR="0072465D" w:rsidRPr="0069713C" w:rsidRDefault="0072465D" w:rsidP="0042150F">
      <w:pPr>
        <w:numPr>
          <w:ilvl w:val="0"/>
          <w:numId w:val="45"/>
        </w:numPr>
        <w:ind w:left="0" w:firstLine="0"/>
        <w:rPr>
          <w:sz w:val="22"/>
          <w:szCs w:val="22"/>
        </w:rPr>
      </w:pPr>
      <w:r w:rsidRPr="0069713C">
        <w:rPr>
          <w:sz w:val="22"/>
          <w:szCs w:val="22"/>
        </w:rPr>
        <w:t xml:space="preserve">Reported environmental monitoring concentrations are generally lower than those levels expected to cause an environmental effect, particularly in remote areas (Section 2.7). </w:t>
      </w:r>
      <w:r w:rsidR="00437E2C">
        <w:rPr>
          <w:sz w:val="22"/>
          <w:szCs w:val="22"/>
        </w:rPr>
        <w:t xml:space="preserve"> All the </w:t>
      </w:r>
      <w:r w:rsidRPr="0069713C">
        <w:rPr>
          <w:sz w:val="22"/>
          <w:szCs w:val="22"/>
        </w:rPr>
        <w:t xml:space="preserve">water </w:t>
      </w:r>
      <w:r w:rsidR="00437E2C">
        <w:rPr>
          <w:sz w:val="22"/>
          <w:szCs w:val="22"/>
        </w:rPr>
        <w:t xml:space="preserve">monitoring </w:t>
      </w:r>
      <w:r w:rsidRPr="0069713C">
        <w:rPr>
          <w:sz w:val="22"/>
          <w:szCs w:val="22"/>
        </w:rPr>
        <w:t>concentration</w:t>
      </w:r>
      <w:r w:rsidR="00437E2C">
        <w:rPr>
          <w:sz w:val="22"/>
          <w:szCs w:val="22"/>
        </w:rPr>
        <w:t>s</w:t>
      </w:r>
      <w:r w:rsidRPr="0069713C">
        <w:rPr>
          <w:sz w:val="22"/>
          <w:szCs w:val="22"/>
        </w:rPr>
        <w:t xml:space="preserve"> cited are below WHO drinking water quality guidelines.</w:t>
      </w:r>
    </w:p>
    <w:p w:rsidR="0072465D" w:rsidRPr="0069713C" w:rsidRDefault="0072465D" w:rsidP="0042150F">
      <w:pPr>
        <w:rPr>
          <w:sz w:val="22"/>
          <w:szCs w:val="22"/>
        </w:rPr>
      </w:pPr>
    </w:p>
    <w:p w:rsidR="005709B5" w:rsidRDefault="00B814C9" w:rsidP="0042150F">
      <w:pPr>
        <w:numPr>
          <w:ilvl w:val="0"/>
          <w:numId w:val="45"/>
        </w:numPr>
        <w:ind w:left="0" w:firstLine="0"/>
        <w:rPr>
          <w:sz w:val="22"/>
          <w:szCs w:val="22"/>
        </w:rPr>
      </w:pPr>
      <w:r w:rsidRPr="0069713C">
        <w:rPr>
          <w:sz w:val="22"/>
          <w:szCs w:val="22"/>
        </w:rPr>
        <w:t xml:space="preserve">A large number of </w:t>
      </w:r>
      <w:r w:rsidR="005709B5">
        <w:rPr>
          <w:sz w:val="22"/>
          <w:szCs w:val="22"/>
        </w:rPr>
        <w:t xml:space="preserve">human </w:t>
      </w:r>
      <w:r w:rsidRPr="0069713C">
        <w:rPr>
          <w:sz w:val="22"/>
          <w:szCs w:val="22"/>
        </w:rPr>
        <w:t xml:space="preserve">biomonitoring </w:t>
      </w:r>
      <w:r w:rsidR="0072465D" w:rsidRPr="0069713C">
        <w:rPr>
          <w:sz w:val="22"/>
          <w:szCs w:val="22"/>
        </w:rPr>
        <w:t xml:space="preserve">studies exist for PCP and PCP has been detected </w:t>
      </w:r>
      <w:r w:rsidR="005709B5" w:rsidRPr="0069713C">
        <w:rPr>
          <w:sz w:val="22"/>
          <w:szCs w:val="22"/>
        </w:rPr>
        <w:t xml:space="preserve">in </w:t>
      </w:r>
      <w:r w:rsidR="005709B5" w:rsidRPr="009F7C8E">
        <w:rPr>
          <w:rFonts w:eastAsia="Calibri"/>
          <w:sz w:val="22"/>
          <w:szCs w:val="22"/>
        </w:rPr>
        <w:t>a variety of body tissues, as well as in amniotic fluid, cord blood, and mother’s milk, demonstrating exposure, and therefore potential hazard, to fetuses, infants and adults</w:t>
      </w:r>
      <w:r w:rsidR="005709B5">
        <w:rPr>
          <w:rFonts w:eastAsia="Calibri"/>
          <w:sz w:val="22"/>
          <w:szCs w:val="22"/>
        </w:rPr>
        <w:t xml:space="preserve"> (section 2.5.1)</w:t>
      </w:r>
      <w:r w:rsidR="005709B5" w:rsidRPr="009F7C8E">
        <w:rPr>
          <w:rFonts w:eastAsia="Calibri"/>
          <w:sz w:val="22"/>
          <w:szCs w:val="22"/>
        </w:rPr>
        <w:t xml:space="preserve">. However, </w:t>
      </w:r>
      <w:r w:rsidR="005709B5">
        <w:rPr>
          <w:rFonts w:eastAsia="Calibri"/>
          <w:sz w:val="22"/>
          <w:szCs w:val="22"/>
        </w:rPr>
        <w:t>concentrations of PCP in the urine of the French population (</w:t>
      </w:r>
      <w:r w:rsidR="005709B5" w:rsidRPr="009F7C8E">
        <w:rPr>
          <w:rFonts w:eastAsia="Calibri"/>
          <w:sz w:val="22"/>
          <w:szCs w:val="22"/>
        </w:rPr>
        <w:t>Fréry et al. 2013</w:t>
      </w:r>
      <w:r w:rsidR="005709B5">
        <w:rPr>
          <w:rFonts w:eastAsia="Calibri"/>
          <w:sz w:val="22"/>
          <w:szCs w:val="22"/>
        </w:rPr>
        <w:t xml:space="preserve">) did not </w:t>
      </w:r>
      <w:r w:rsidR="005709B5" w:rsidRPr="009F7C8E">
        <w:rPr>
          <w:rFonts w:eastAsia="Calibri"/>
          <w:sz w:val="22"/>
          <w:szCs w:val="22"/>
        </w:rPr>
        <w:t>exceed the German toxicological value HBM-II for PCP or HBM-I for PCP. One person, however, did exceed the HBM-I limit when the value was expressed on a creatinine basis.</w:t>
      </w:r>
      <w:r w:rsidR="0072465D" w:rsidRPr="0069713C">
        <w:rPr>
          <w:sz w:val="22"/>
          <w:szCs w:val="22"/>
        </w:rPr>
        <w:t xml:space="preserve">. </w:t>
      </w:r>
    </w:p>
    <w:p w:rsidR="00814324" w:rsidRDefault="00814324" w:rsidP="0042150F">
      <w:pPr>
        <w:rPr>
          <w:sz w:val="22"/>
          <w:szCs w:val="22"/>
        </w:rPr>
      </w:pPr>
    </w:p>
    <w:p w:rsidR="0072465D" w:rsidRPr="0069713C" w:rsidRDefault="0072465D" w:rsidP="0042150F">
      <w:pPr>
        <w:numPr>
          <w:ilvl w:val="0"/>
          <w:numId w:val="45"/>
        </w:numPr>
        <w:ind w:left="0" w:firstLine="0"/>
        <w:rPr>
          <w:sz w:val="22"/>
          <w:szCs w:val="22"/>
        </w:rPr>
      </w:pPr>
      <w:r w:rsidRPr="0069713C">
        <w:rPr>
          <w:sz w:val="22"/>
          <w:szCs w:val="22"/>
        </w:rPr>
        <w:t xml:space="preserve">A general decreasing trend was observed in </w:t>
      </w:r>
      <w:r w:rsidR="005709B5">
        <w:rPr>
          <w:sz w:val="22"/>
          <w:szCs w:val="22"/>
        </w:rPr>
        <w:t xml:space="preserve">the </w:t>
      </w:r>
      <w:r w:rsidRPr="0069713C">
        <w:rPr>
          <w:sz w:val="22"/>
          <w:szCs w:val="22"/>
        </w:rPr>
        <w:t>long</w:t>
      </w:r>
      <w:r w:rsidR="005709B5">
        <w:rPr>
          <w:sz w:val="22"/>
          <w:szCs w:val="22"/>
        </w:rPr>
        <w:t>er</w:t>
      </w:r>
      <w:r w:rsidRPr="0069713C">
        <w:rPr>
          <w:sz w:val="22"/>
          <w:szCs w:val="22"/>
        </w:rPr>
        <w:t xml:space="preserve">-term </w:t>
      </w:r>
      <w:r w:rsidR="005709B5">
        <w:rPr>
          <w:sz w:val="22"/>
          <w:szCs w:val="22"/>
        </w:rPr>
        <w:t xml:space="preserve">human </w:t>
      </w:r>
      <w:r w:rsidRPr="0069713C">
        <w:rPr>
          <w:sz w:val="22"/>
          <w:szCs w:val="22"/>
        </w:rPr>
        <w:t xml:space="preserve">biomonitoring studies. </w:t>
      </w:r>
      <w:r w:rsidR="005709B5">
        <w:rPr>
          <w:sz w:val="22"/>
          <w:szCs w:val="22"/>
          <w:lang w:val="en-US"/>
        </w:rPr>
        <w:t xml:space="preserve">When concentrations of PCP were compared between remote and more populated areas (Parks et al. 2008; Rylander et al 2012; Sandau 2002), levels were found to be similar. </w:t>
      </w:r>
      <w:r w:rsidR="005709B5">
        <w:rPr>
          <w:sz w:val="22"/>
          <w:szCs w:val="22"/>
        </w:rPr>
        <w:t xml:space="preserve">Sjödin et al. (2000) determined that in </w:t>
      </w:r>
      <w:r w:rsidR="005709B5">
        <w:rPr>
          <w:sz w:val="22"/>
          <w:szCs w:val="22"/>
        </w:rPr>
        <w:lastRenderedPageBreak/>
        <w:t xml:space="preserve">Sweden and Latvia, consumption of fish was not a major source of exposure to PCP; levels of PCP in blood plasma were related to the country where the person lived. </w:t>
      </w:r>
    </w:p>
    <w:p w:rsidR="0072465D" w:rsidRPr="0069713C" w:rsidRDefault="0072465D" w:rsidP="0042150F">
      <w:pPr>
        <w:rPr>
          <w:sz w:val="22"/>
          <w:szCs w:val="22"/>
        </w:rPr>
      </w:pPr>
    </w:p>
    <w:p w:rsidR="0072465D" w:rsidRPr="0069713C" w:rsidRDefault="0072465D" w:rsidP="0042150F">
      <w:pPr>
        <w:numPr>
          <w:ilvl w:val="0"/>
          <w:numId w:val="45"/>
        </w:numPr>
        <w:ind w:left="0" w:firstLine="0"/>
        <w:rPr>
          <w:sz w:val="22"/>
          <w:szCs w:val="22"/>
        </w:rPr>
      </w:pPr>
      <w:r w:rsidRPr="0069713C">
        <w:rPr>
          <w:sz w:val="22"/>
          <w:szCs w:val="22"/>
        </w:rPr>
        <w:t xml:space="preserve">PCP has a complete toxicological database, whereas the toxicological information on PCA is deficient.  PCA is not expected to be of greater toxicological concern than PCP in humans. Currently available occupational risk assessments for its use as a heavy-duty wood preservative do not include dietary risk assessments because there are no registered food uses for PCP. Hepatotoxicity (toxic effects to the liver) has been observed in various animal species after both short- and long-term exposure to PCP and is the most sensitive non-cancer endpoint. Other effects have been reported, including reproductive and developmental toxicity, kidney toxicity, neurotoxicity, immunotoxicity, and endocrine effects at doses equal to or greater than those doses eliciting liver effects (U.S. EPA 2010).  </w:t>
      </w:r>
    </w:p>
    <w:p w:rsidR="0072465D" w:rsidRPr="0069713C" w:rsidRDefault="0072465D" w:rsidP="0042150F">
      <w:pPr>
        <w:rPr>
          <w:sz w:val="22"/>
          <w:szCs w:val="22"/>
        </w:rPr>
      </w:pPr>
    </w:p>
    <w:p w:rsidR="0072465D" w:rsidRPr="0069713C" w:rsidRDefault="0072465D" w:rsidP="0042150F">
      <w:pPr>
        <w:numPr>
          <w:ilvl w:val="0"/>
          <w:numId w:val="45"/>
        </w:numPr>
        <w:ind w:left="0" w:firstLine="0"/>
        <w:rPr>
          <w:sz w:val="22"/>
          <w:szCs w:val="22"/>
        </w:rPr>
      </w:pPr>
      <w:r w:rsidRPr="0069713C">
        <w:rPr>
          <w:sz w:val="22"/>
          <w:szCs w:val="22"/>
        </w:rPr>
        <w:t xml:space="preserve">Although there is evidence that PCP can affect thyroid hormones, developmental and reproductive toxicity studies did not demonstrate effects related to thyroid disruption. Current EFSA and North American regulatory policy consider endocrine effects to be threshold effects, i.e., only occurring above a certain level of exposure. Therefore, protecting individuals against liver effects is expected to be protective of the other toxicological effects of PCP, including effects on the endocrine system.  </w:t>
      </w:r>
      <w:r w:rsidR="005709B5">
        <w:rPr>
          <w:sz w:val="22"/>
          <w:szCs w:val="22"/>
        </w:rPr>
        <w:t>PCA has a</w:t>
      </w:r>
      <w:r w:rsidRPr="0069713C">
        <w:rPr>
          <w:sz w:val="22"/>
          <w:szCs w:val="22"/>
        </w:rPr>
        <w:t xml:space="preserve"> high BCF value</w:t>
      </w:r>
      <w:r w:rsidR="005709B5">
        <w:rPr>
          <w:sz w:val="22"/>
          <w:szCs w:val="22"/>
        </w:rPr>
        <w:t xml:space="preserve"> but it is</w:t>
      </w:r>
      <w:r w:rsidRPr="0069713C">
        <w:rPr>
          <w:sz w:val="22"/>
          <w:szCs w:val="22"/>
        </w:rPr>
        <w:t xml:space="preserve"> rapidly converted to PCP in mammals. Toxicological risks in addition to bioa</w:t>
      </w:r>
      <w:r w:rsidR="004207AB" w:rsidRPr="0069713C">
        <w:rPr>
          <w:sz w:val="22"/>
          <w:szCs w:val="22"/>
        </w:rPr>
        <w:t>ccumulation should be assessed.</w:t>
      </w:r>
    </w:p>
    <w:p w:rsidR="0072465D" w:rsidRPr="0069713C" w:rsidRDefault="0072465D" w:rsidP="0042150F">
      <w:pPr>
        <w:rPr>
          <w:sz w:val="22"/>
          <w:szCs w:val="22"/>
        </w:rPr>
      </w:pPr>
    </w:p>
    <w:p w:rsidR="0072465D" w:rsidRPr="0072465D" w:rsidRDefault="0072465D" w:rsidP="0042150F">
      <w:pPr>
        <w:numPr>
          <w:ilvl w:val="0"/>
          <w:numId w:val="45"/>
        </w:numPr>
        <w:ind w:left="0" w:firstLine="0"/>
        <w:rPr>
          <w:sz w:val="22"/>
          <w:szCs w:val="22"/>
        </w:rPr>
      </w:pPr>
      <w:r w:rsidRPr="0069713C">
        <w:rPr>
          <w:sz w:val="22"/>
          <w:szCs w:val="22"/>
        </w:rPr>
        <w:t>A suitable dietary human health risk assessment for PCP and PCA cannot be developed for people that are exposed to these compounds via their diet (traditional Inuit foods) because residues in their foods are not known, their diets are not well characterized and the toxicological database on PCA is lacking. However, the occupational exposures in wood treatment plants evaluated in U.S. EPA (2010) are expected to be much greater than incidental environmental or current dietary exposures to PCP based on general population exposure information available in ATSDR (2001).</w:t>
      </w:r>
    </w:p>
    <w:p w:rsidR="00EB4E02" w:rsidRPr="0072465D" w:rsidRDefault="003B1A87" w:rsidP="00EB4E02">
      <w:pPr>
        <w:autoSpaceDE w:val="0"/>
        <w:rPr>
          <w:sz w:val="22"/>
          <w:szCs w:val="22"/>
        </w:rPr>
      </w:pPr>
      <w:r w:rsidRPr="00432449">
        <w:rPr>
          <w:rFonts w:eastAsia="Calibri"/>
          <w:sz w:val="22"/>
          <w:szCs w:val="22"/>
          <w:highlight w:val="yellow"/>
        </w:rPr>
        <w:t xml:space="preserve"> </w:t>
      </w:r>
    </w:p>
    <w:p w:rsidR="00A9523C" w:rsidRDefault="0069713C">
      <w:pPr>
        <w:pStyle w:val="Heading1"/>
        <w:rPr>
          <w:bCs/>
          <w:szCs w:val="24"/>
        </w:rPr>
      </w:pPr>
      <w:bookmarkStart w:id="51" w:name="_Toc235102874"/>
      <w:bookmarkStart w:id="52" w:name="_Toc353964118"/>
      <w:bookmarkStart w:id="53" w:name="_Toc353965068"/>
      <w:bookmarkStart w:id="54" w:name="_Toc353973703"/>
      <w:r>
        <w:rPr>
          <w:bCs/>
          <w:szCs w:val="24"/>
        </w:rPr>
        <w:t>5</w:t>
      </w:r>
      <w:r w:rsidR="006B03C1" w:rsidRPr="009D6982">
        <w:rPr>
          <w:bCs/>
          <w:szCs w:val="24"/>
        </w:rPr>
        <w:t>.</w:t>
      </w:r>
      <w:r w:rsidR="006B03C1" w:rsidRPr="009D6982">
        <w:rPr>
          <w:bCs/>
          <w:szCs w:val="24"/>
        </w:rPr>
        <w:tab/>
        <w:t>Concluding statement</w:t>
      </w:r>
      <w:bookmarkEnd w:id="51"/>
      <w:bookmarkEnd w:id="52"/>
      <w:bookmarkEnd w:id="53"/>
      <w:bookmarkEnd w:id="54"/>
    </w:p>
    <w:p w:rsidR="0000474A" w:rsidRDefault="0000474A" w:rsidP="00483A0F">
      <w:pPr>
        <w:rPr>
          <w:sz w:val="22"/>
          <w:szCs w:val="22"/>
        </w:rPr>
      </w:pPr>
    </w:p>
    <w:p w:rsidR="00A238AD" w:rsidRDefault="00A238AD" w:rsidP="0042150F">
      <w:pPr>
        <w:numPr>
          <w:ilvl w:val="0"/>
          <w:numId w:val="45"/>
        </w:numPr>
        <w:ind w:left="0" w:firstLine="0"/>
        <w:rPr>
          <w:sz w:val="22"/>
          <w:szCs w:val="22"/>
        </w:rPr>
      </w:pPr>
      <w:r w:rsidRPr="0042150F">
        <w:rPr>
          <w:sz w:val="22"/>
          <w:szCs w:val="22"/>
        </w:rPr>
        <w:t xml:space="preserve">Pentachlorophenol (PCP), its related compounds (sodium pentachlorophenate, pentachlorophenyl laurate and pentachloroanisole, a transformation product of PCP) are being considered for listing in Annex A, B and/or C of the Convention. </w:t>
      </w:r>
      <w:r>
        <w:rPr>
          <w:sz w:val="22"/>
          <w:szCs w:val="22"/>
        </w:rPr>
        <w:t>The Committee evaluated Annex D information at its eighth meeting held in Geneva from 15 to 19 October 2012 and decided that, while the PCP molecule itself does not meet all the screening criteria specified in Annex D, PCP and its salts and esters meet the screening criteria specified in Annex D, taking into account its transformation product PCA.</w:t>
      </w:r>
    </w:p>
    <w:p w:rsidR="00A238AD" w:rsidRPr="0042150F" w:rsidRDefault="00A238AD" w:rsidP="0042150F">
      <w:pPr>
        <w:rPr>
          <w:sz w:val="22"/>
          <w:szCs w:val="22"/>
        </w:rPr>
      </w:pPr>
    </w:p>
    <w:p w:rsidR="0072465D" w:rsidRDefault="004566DA" w:rsidP="0042150F">
      <w:pPr>
        <w:numPr>
          <w:ilvl w:val="0"/>
          <w:numId w:val="45"/>
        </w:numPr>
        <w:ind w:left="0" w:firstLine="0"/>
        <w:rPr>
          <w:sz w:val="22"/>
          <w:szCs w:val="22"/>
        </w:rPr>
      </w:pPr>
      <w:r w:rsidRPr="0069713C">
        <w:rPr>
          <w:sz w:val="22"/>
          <w:szCs w:val="22"/>
        </w:rPr>
        <w:t xml:space="preserve">Additional information was submitted by parties and observers at Annex E for the risk profile. </w:t>
      </w:r>
      <w:r w:rsidR="009E3DC4">
        <w:rPr>
          <w:sz w:val="22"/>
          <w:szCs w:val="22"/>
        </w:rPr>
        <w:t>This information indicated that w</w:t>
      </w:r>
      <w:bookmarkStart w:id="55" w:name="_GoBack"/>
      <w:bookmarkEnd w:id="55"/>
      <w:r w:rsidRPr="0069713C">
        <w:rPr>
          <w:sz w:val="22"/>
          <w:szCs w:val="22"/>
        </w:rPr>
        <w:t>orldwide uses and production estimates have been significantly reduced since the 1990’s. Previous national and international evaluations have identified concerns with PCP and as such, countries have implemented measures to reduce both human and environmental exposure such as banning, restricting uses, additional regulatory measures for wood treatment facilities and/or disposal of treated wood and listing under international conventions such as Rotterdam.</w:t>
      </w:r>
    </w:p>
    <w:p w:rsidR="0042150F" w:rsidRPr="0069713C" w:rsidRDefault="0042150F" w:rsidP="0042150F">
      <w:pPr>
        <w:rPr>
          <w:sz w:val="22"/>
          <w:szCs w:val="22"/>
        </w:rPr>
      </w:pPr>
    </w:p>
    <w:p w:rsidR="00A9523C" w:rsidRPr="0069713C" w:rsidRDefault="00483A0F" w:rsidP="0042150F">
      <w:pPr>
        <w:numPr>
          <w:ilvl w:val="0"/>
          <w:numId w:val="45"/>
        </w:numPr>
        <w:ind w:left="0" w:firstLine="0"/>
        <w:rPr>
          <w:sz w:val="22"/>
          <w:szCs w:val="22"/>
        </w:rPr>
      </w:pPr>
      <w:r w:rsidRPr="0042150F">
        <w:rPr>
          <w:sz w:val="22"/>
          <w:szCs w:val="22"/>
        </w:rPr>
        <w:t>Where long</w:t>
      </w:r>
      <w:r w:rsidR="001774F0" w:rsidRPr="0042150F">
        <w:rPr>
          <w:sz w:val="22"/>
          <w:szCs w:val="22"/>
        </w:rPr>
        <w:t>-</w:t>
      </w:r>
      <w:r w:rsidRPr="0042150F">
        <w:rPr>
          <w:sz w:val="22"/>
          <w:szCs w:val="22"/>
        </w:rPr>
        <w:t xml:space="preserve">term monitoring data exists, concentrations of PCP and PCA are decreasing in various environmental compartments </w:t>
      </w:r>
      <w:r w:rsidR="0069713C" w:rsidRPr="0042150F">
        <w:rPr>
          <w:sz w:val="22"/>
          <w:szCs w:val="22"/>
        </w:rPr>
        <w:t xml:space="preserve">and human biomonitoring </w:t>
      </w:r>
      <w:r w:rsidR="0072465D" w:rsidRPr="0042150F">
        <w:rPr>
          <w:sz w:val="22"/>
          <w:szCs w:val="22"/>
        </w:rPr>
        <w:t xml:space="preserve">studies </w:t>
      </w:r>
      <w:r w:rsidRPr="0042150F">
        <w:rPr>
          <w:sz w:val="22"/>
          <w:szCs w:val="22"/>
        </w:rPr>
        <w:t>around the world. These decreases are likely a resu</w:t>
      </w:r>
      <w:r w:rsidR="00BC3D92" w:rsidRPr="0042150F">
        <w:rPr>
          <w:sz w:val="22"/>
          <w:szCs w:val="22"/>
        </w:rPr>
        <w:t xml:space="preserve">lt of the PCP ban in the EU, </w:t>
      </w:r>
      <w:r w:rsidRPr="0042150F">
        <w:rPr>
          <w:sz w:val="22"/>
          <w:szCs w:val="22"/>
        </w:rPr>
        <w:t xml:space="preserve">the discontinuation of most uses and highly regulating the only use in North America and other markets. </w:t>
      </w:r>
      <w:r w:rsidR="00DB72CB" w:rsidRPr="0069713C">
        <w:rPr>
          <w:sz w:val="22"/>
          <w:szCs w:val="22"/>
        </w:rPr>
        <w:t xml:space="preserve">Current levels of PCP and PCA in </w:t>
      </w:r>
      <w:r w:rsidR="00430B35">
        <w:rPr>
          <w:sz w:val="22"/>
          <w:szCs w:val="22"/>
        </w:rPr>
        <w:t>remote areas</w:t>
      </w:r>
      <w:r w:rsidR="00430B35" w:rsidRPr="0069713C">
        <w:rPr>
          <w:sz w:val="22"/>
          <w:szCs w:val="22"/>
        </w:rPr>
        <w:t xml:space="preserve"> </w:t>
      </w:r>
      <w:r w:rsidR="00DB72CB" w:rsidRPr="0069713C">
        <w:rPr>
          <w:sz w:val="22"/>
          <w:szCs w:val="22"/>
        </w:rPr>
        <w:t xml:space="preserve">are </w:t>
      </w:r>
      <w:r w:rsidR="00BC3D92">
        <w:rPr>
          <w:sz w:val="22"/>
          <w:szCs w:val="22"/>
        </w:rPr>
        <w:t xml:space="preserve">expected to be </w:t>
      </w:r>
      <w:r w:rsidR="00DB72CB" w:rsidRPr="0069713C">
        <w:rPr>
          <w:sz w:val="22"/>
          <w:szCs w:val="22"/>
        </w:rPr>
        <w:t xml:space="preserve">below </w:t>
      </w:r>
      <w:r w:rsidR="00582E47" w:rsidRPr="0069713C">
        <w:rPr>
          <w:sz w:val="22"/>
          <w:szCs w:val="22"/>
        </w:rPr>
        <w:t>dr</w:t>
      </w:r>
      <w:r w:rsidR="004566DA" w:rsidRPr="0069713C">
        <w:rPr>
          <w:sz w:val="22"/>
          <w:szCs w:val="22"/>
        </w:rPr>
        <w:t xml:space="preserve">inking water quality guidelines </w:t>
      </w:r>
      <w:r w:rsidR="00582E47" w:rsidRPr="0069713C">
        <w:rPr>
          <w:sz w:val="22"/>
          <w:szCs w:val="22"/>
        </w:rPr>
        <w:t xml:space="preserve">and </w:t>
      </w:r>
      <w:r w:rsidR="004566DA" w:rsidRPr="0069713C">
        <w:rPr>
          <w:sz w:val="22"/>
          <w:szCs w:val="22"/>
        </w:rPr>
        <w:t xml:space="preserve">are below </w:t>
      </w:r>
      <w:r w:rsidR="00DB72CB" w:rsidRPr="0069713C">
        <w:rPr>
          <w:sz w:val="22"/>
          <w:szCs w:val="22"/>
        </w:rPr>
        <w:t xml:space="preserve">levels expected to cause adverse effects to </w:t>
      </w:r>
      <w:r w:rsidR="006B03C1" w:rsidRPr="0069713C">
        <w:rPr>
          <w:sz w:val="22"/>
          <w:szCs w:val="22"/>
        </w:rPr>
        <w:t>biota</w:t>
      </w:r>
      <w:r w:rsidR="00582E47" w:rsidRPr="0069713C">
        <w:rPr>
          <w:sz w:val="22"/>
          <w:szCs w:val="22"/>
        </w:rPr>
        <w:t xml:space="preserve">. </w:t>
      </w:r>
      <w:r w:rsidR="005C3E5C" w:rsidRPr="0069713C">
        <w:rPr>
          <w:sz w:val="22"/>
          <w:szCs w:val="22"/>
        </w:rPr>
        <w:t>This, c</w:t>
      </w:r>
      <w:r w:rsidR="00DB72CB" w:rsidRPr="0069713C">
        <w:rPr>
          <w:sz w:val="22"/>
          <w:szCs w:val="22"/>
        </w:rPr>
        <w:t xml:space="preserve">oupled with the downward trend in PCA air concentrations, indicate the risk is also likely to </w:t>
      </w:r>
      <w:r w:rsidR="0072465D" w:rsidRPr="0069713C">
        <w:rPr>
          <w:sz w:val="22"/>
          <w:szCs w:val="22"/>
        </w:rPr>
        <w:t xml:space="preserve">continue to </w:t>
      </w:r>
      <w:r w:rsidR="00DB72CB" w:rsidRPr="0069713C">
        <w:rPr>
          <w:sz w:val="22"/>
          <w:szCs w:val="22"/>
        </w:rPr>
        <w:t>decrease with time.</w:t>
      </w:r>
      <w:r w:rsidR="00B814C9" w:rsidRPr="0069713C">
        <w:rPr>
          <w:sz w:val="22"/>
          <w:szCs w:val="22"/>
        </w:rPr>
        <w:t xml:space="preserve"> </w:t>
      </w:r>
    </w:p>
    <w:p w:rsidR="00D407B9" w:rsidRPr="0042150F" w:rsidRDefault="00D407B9" w:rsidP="0042150F">
      <w:pPr>
        <w:rPr>
          <w:sz w:val="22"/>
          <w:szCs w:val="22"/>
        </w:rPr>
      </w:pPr>
    </w:p>
    <w:p w:rsidR="00620A64" w:rsidRDefault="004566DA" w:rsidP="0042150F">
      <w:pPr>
        <w:numPr>
          <w:ilvl w:val="0"/>
          <w:numId w:val="45"/>
        </w:numPr>
        <w:ind w:left="0" w:firstLine="0"/>
        <w:rPr>
          <w:sz w:val="22"/>
          <w:szCs w:val="22"/>
        </w:rPr>
      </w:pPr>
      <w:r w:rsidRPr="0069713C">
        <w:rPr>
          <w:sz w:val="22"/>
          <w:szCs w:val="22"/>
        </w:rPr>
        <w:t>Based on considerations of the available information, i</w:t>
      </w:r>
      <w:r w:rsidR="00DB72CB" w:rsidRPr="0069713C">
        <w:rPr>
          <w:sz w:val="22"/>
          <w:szCs w:val="22"/>
        </w:rPr>
        <w:t>t is concluded that pentachlorophenol and its transformation product, pentachloroanisole are [unlikely, as a result of its long-range environmental transport, to lead to significant adverse human health and environmental effects, such that no further global action is warranted.]</w:t>
      </w:r>
    </w:p>
    <w:p w:rsidR="00A37CCE" w:rsidRDefault="00A37CCE">
      <w:pPr>
        <w:keepNext/>
        <w:keepLines/>
        <w:rPr>
          <w:sz w:val="22"/>
          <w:szCs w:val="22"/>
        </w:rPr>
      </w:pPr>
    </w:p>
    <w:p w:rsidR="00A37CCE" w:rsidRDefault="00A37CCE">
      <w:pPr>
        <w:keepNext/>
        <w:keepLines/>
        <w:rPr>
          <w:sz w:val="22"/>
          <w:szCs w:val="22"/>
        </w:rPr>
      </w:pPr>
    </w:p>
    <w:p w:rsidR="00EE1B13" w:rsidRDefault="00620A64" w:rsidP="00EE1B13">
      <w:pPr>
        <w:rPr>
          <w:sz w:val="22"/>
          <w:szCs w:val="22"/>
        </w:rPr>
      </w:pPr>
      <w:r>
        <w:rPr>
          <w:sz w:val="22"/>
          <w:szCs w:val="22"/>
        </w:rPr>
        <w:br w:type="page"/>
      </w:r>
    </w:p>
    <w:p w:rsidR="00EE1B13" w:rsidRDefault="00EE1B13" w:rsidP="0069713C">
      <w:pPr>
        <w:pStyle w:val="Heading1"/>
        <w:numPr>
          <w:ilvl w:val="0"/>
          <w:numId w:val="44"/>
        </w:numPr>
      </w:pPr>
      <w:bookmarkStart w:id="56" w:name="_Toc353964119"/>
      <w:bookmarkStart w:id="57" w:name="_Toc353965069"/>
      <w:bookmarkStart w:id="58" w:name="_Toc353973704"/>
      <w:r>
        <w:t>References</w:t>
      </w:r>
      <w:bookmarkEnd w:id="56"/>
      <w:bookmarkEnd w:id="57"/>
      <w:bookmarkEnd w:id="58"/>
    </w:p>
    <w:p w:rsidR="00EE1B13" w:rsidRDefault="00EE1B13" w:rsidP="00EE1B13">
      <w:pPr>
        <w:rPr>
          <w:sz w:val="22"/>
          <w:szCs w:val="22"/>
        </w:rPr>
      </w:pPr>
    </w:p>
    <w:p w:rsidR="00EE1B13" w:rsidRPr="00620A64" w:rsidRDefault="00EE1B13" w:rsidP="00EE1B13">
      <w:pPr>
        <w:rPr>
          <w:sz w:val="22"/>
          <w:szCs w:val="22"/>
        </w:rPr>
      </w:pPr>
    </w:p>
    <w:p w:rsidR="00B3096F" w:rsidRPr="00423557" w:rsidRDefault="00B3096F" w:rsidP="00B3096F">
      <w:r w:rsidRPr="00423557">
        <w:t>Alaska Community Action on Toxics (ACAT).  Annex E information for pentachlorophenol (PCP) its salts and esters.  Annex E information submitted by ACAT. 12 pp. UNEP-POPS-POPRC8CO-SUBM-PCP-ACAT-130112.En[1]</w:t>
      </w:r>
    </w:p>
    <w:p w:rsidR="00B3096F" w:rsidRPr="00423557" w:rsidRDefault="00B3096F" w:rsidP="00B3096F"/>
    <w:p w:rsidR="00B3096F" w:rsidRPr="00620A64" w:rsidRDefault="00B3096F" w:rsidP="00B3096F">
      <w:pPr>
        <w:rPr>
          <w:sz w:val="22"/>
          <w:szCs w:val="22"/>
          <w:lang w:val="en-CA"/>
        </w:rPr>
      </w:pPr>
      <w:r w:rsidRPr="00620A64">
        <w:rPr>
          <w:sz w:val="22"/>
          <w:szCs w:val="22"/>
          <w:lang w:val="en-CA"/>
        </w:rPr>
        <w:t>Atlas, E., K. Sullivan, and G.S. Giam, 1986. Widespread occurrence of poyhalogenated aromatic ethers in the marine environment. Atmos. Environ. 20:1217</w:t>
      </w:r>
      <w:r w:rsidRPr="00620A64">
        <w:rPr>
          <w:rFonts w:ascii="Cambria Math" w:hAnsi="Cambria Math" w:cs="Cambria Math"/>
          <w:sz w:val="22"/>
          <w:szCs w:val="22"/>
          <w:lang w:val="en-CA"/>
        </w:rPr>
        <w:t>‐</w:t>
      </w:r>
      <w:r w:rsidRPr="00620A64">
        <w:rPr>
          <w:sz w:val="22"/>
          <w:szCs w:val="22"/>
          <w:lang w:val="en-CA"/>
        </w:rPr>
        <w:t>1220.</w:t>
      </w:r>
    </w:p>
    <w:p w:rsidR="00B3096F" w:rsidRPr="00620A64" w:rsidRDefault="00B3096F" w:rsidP="00B3096F">
      <w:pPr>
        <w:rPr>
          <w:sz w:val="22"/>
          <w:szCs w:val="22"/>
        </w:rPr>
      </w:pPr>
    </w:p>
    <w:p w:rsidR="00B3096F" w:rsidRPr="00620A64" w:rsidRDefault="00B3096F" w:rsidP="00B3096F">
      <w:pPr>
        <w:rPr>
          <w:sz w:val="22"/>
          <w:szCs w:val="22"/>
        </w:rPr>
      </w:pPr>
      <w:r w:rsidRPr="00620A64">
        <w:rPr>
          <w:sz w:val="22"/>
          <w:szCs w:val="22"/>
        </w:rPr>
        <w:t>Agency for Toxic Substances and Disease Registry</w:t>
      </w:r>
      <w:r w:rsidR="00540BA7">
        <w:rPr>
          <w:sz w:val="22"/>
          <w:szCs w:val="22"/>
        </w:rPr>
        <w:t xml:space="preserve"> (ATSDR)</w:t>
      </w:r>
      <w:r w:rsidRPr="00620A64">
        <w:rPr>
          <w:sz w:val="22"/>
          <w:szCs w:val="22"/>
        </w:rPr>
        <w:t>.  2001. Toxicological Profile for Pentachlorophenol.  ATSDR, Public Health Service, US Department of Health and Human Services, Atlanta, GA.</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Badkoubi, A., D.K. Stevens and I.P. Murarka. 1996. Quantification of pentachlorophenol transformation product distribution in the presence of Phanerochaete chrysosporium; Arch. Environ. Contam. Toxicol. 30:1</w:t>
      </w:r>
      <w:r w:rsidRPr="00620A64">
        <w:rPr>
          <w:rFonts w:ascii="Cambria Math" w:hAnsi="Cambria Math" w:cs="Cambria Math"/>
          <w:sz w:val="22"/>
          <w:szCs w:val="22"/>
          <w:lang w:val="en-CA"/>
        </w:rPr>
        <w:t>‐</w:t>
      </w:r>
      <w:r w:rsidRPr="00620A64">
        <w:rPr>
          <w:sz w:val="22"/>
          <w:szCs w:val="22"/>
          <w:lang w:val="en-CA"/>
        </w:rPr>
        <w:t>8.</w:t>
      </w:r>
    </w:p>
    <w:p w:rsidR="00B3096F" w:rsidRDefault="00B3096F" w:rsidP="00B3096F">
      <w:pPr>
        <w:rPr>
          <w:sz w:val="22"/>
          <w:szCs w:val="22"/>
        </w:rPr>
      </w:pPr>
    </w:p>
    <w:p w:rsidR="00B3096F" w:rsidRPr="00B2446F" w:rsidRDefault="00B3096F" w:rsidP="00B3096F">
      <w:pPr>
        <w:rPr>
          <w:sz w:val="22"/>
          <w:szCs w:val="22"/>
          <w:lang w:val="en-US"/>
        </w:rPr>
      </w:pPr>
      <w:r w:rsidRPr="00B2446F">
        <w:rPr>
          <w:sz w:val="22"/>
          <w:szCs w:val="22"/>
          <w:lang w:val="en-US"/>
        </w:rPr>
        <w:t>Barrie, L., Falck, E., Gregor, D., Iverson, T., Loeng, H., Macdonald, R., et al.</w:t>
      </w:r>
      <w:r>
        <w:rPr>
          <w:sz w:val="22"/>
          <w:szCs w:val="22"/>
          <w:lang w:val="en-US"/>
        </w:rPr>
        <w:t xml:space="preserve"> </w:t>
      </w:r>
      <w:r w:rsidRPr="00B2446F">
        <w:rPr>
          <w:sz w:val="22"/>
          <w:szCs w:val="22"/>
          <w:lang w:val="en-US"/>
        </w:rPr>
        <w:t>1998</w:t>
      </w:r>
      <w:r>
        <w:rPr>
          <w:sz w:val="22"/>
          <w:szCs w:val="22"/>
          <w:lang w:val="en-US"/>
        </w:rPr>
        <w:t>.</w:t>
      </w:r>
      <w:r w:rsidRPr="00B2446F">
        <w:rPr>
          <w:sz w:val="22"/>
          <w:szCs w:val="22"/>
          <w:lang w:val="en-US"/>
        </w:rPr>
        <w:t xml:space="preserve"> The influence of physical and chemical processes on contaminant</w:t>
      </w:r>
      <w:r>
        <w:rPr>
          <w:sz w:val="22"/>
          <w:szCs w:val="22"/>
          <w:lang w:val="en-US"/>
        </w:rPr>
        <w:t xml:space="preserve"> </w:t>
      </w:r>
      <w:r w:rsidRPr="00B2446F">
        <w:rPr>
          <w:sz w:val="22"/>
          <w:szCs w:val="22"/>
          <w:lang w:val="en-US"/>
        </w:rPr>
        <w:t>transport into and within the Arctic. In: Gregor, D., Barrie, L., Loeng, H., editors.</w:t>
      </w:r>
      <w:r>
        <w:rPr>
          <w:sz w:val="22"/>
          <w:szCs w:val="22"/>
          <w:lang w:val="en-US"/>
        </w:rPr>
        <w:t xml:space="preserve"> </w:t>
      </w:r>
      <w:r w:rsidRPr="00B2446F">
        <w:rPr>
          <w:sz w:val="22"/>
          <w:szCs w:val="22"/>
          <w:lang w:val="en-US"/>
        </w:rPr>
        <w:t>The AMAP Assessment. p. 25-116.</w:t>
      </w:r>
    </w:p>
    <w:p w:rsidR="00B3096F" w:rsidRDefault="00B3096F" w:rsidP="00B3096F">
      <w:pPr>
        <w:rPr>
          <w:sz w:val="22"/>
          <w:szCs w:val="22"/>
        </w:rPr>
      </w:pPr>
    </w:p>
    <w:p w:rsidR="00B3096F" w:rsidRPr="00053CFD" w:rsidRDefault="00B3096F" w:rsidP="00B3096F">
      <w:pPr>
        <w:rPr>
          <w:sz w:val="22"/>
          <w:szCs w:val="22"/>
          <w:lang w:val="en-US"/>
        </w:rPr>
      </w:pPr>
      <w:r w:rsidRPr="00053CFD">
        <w:rPr>
          <w:sz w:val="22"/>
          <w:szCs w:val="22"/>
          <w:lang w:val="nn-NO"/>
        </w:rPr>
        <w:t xml:space="preserve">Becker, K., M. Müssig-Zufika, A. Conrad, A. Lüdecke, C. Schultz, M. Seiwert, M. Kolossa-Gehring.  </w:t>
      </w:r>
      <w:r w:rsidRPr="00053CFD">
        <w:rPr>
          <w:sz w:val="22"/>
          <w:szCs w:val="22"/>
          <w:lang w:val="en-US"/>
        </w:rPr>
        <w:t>2008.  German Environmental Survey for Children 2003/06 – GerES IV- Human Biomonitoring.  Levels of selected substance in blood and urine of children in Germany.  Federal Environment Agency (UBA) Dessau-Roβlau. 93 pp.</w:t>
      </w:r>
    </w:p>
    <w:p w:rsidR="00B3096F" w:rsidRPr="00620A64" w:rsidRDefault="00B3096F" w:rsidP="00B3096F">
      <w:pPr>
        <w:rPr>
          <w:sz w:val="22"/>
          <w:szCs w:val="22"/>
        </w:rPr>
      </w:pPr>
    </w:p>
    <w:p w:rsidR="00B3096F" w:rsidRPr="00B3096F" w:rsidRDefault="00B3096F" w:rsidP="00B3096F">
      <w:pPr>
        <w:rPr>
          <w:sz w:val="22"/>
          <w:szCs w:val="22"/>
          <w:lang w:val="en-CA"/>
        </w:rPr>
      </w:pPr>
      <w:r w:rsidRPr="00620A64">
        <w:rPr>
          <w:sz w:val="22"/>
          <w:szCs w:val="22"/>
          <w:lang w:val="en-CA"/>
        </w:rPr>
        <w:t xml:space="preserve">Bentzen, T.W., D.C.G. Muir, S.C. Amstrup and T.M. O’Hara. 2008. Organochlorine concentrations in blood and adipose tissue of Southern Beaufort Sea polar bears. </w:t>
      </w:r>
      <w:r w:rsidRPr="00B3096F">
        <w:rPr>
          <w:sz w:val="22"/>
          <w:szCs w:val="22"/>
          <w:lang w:val="en-CA"/>
        </w:rPr>
        <w:t>Sci. Tot. Environ. 406:352</w:t>
      </w:r>
      <w:r w:rsidRPr="00B3096F">
        <w:rPr>
          <w:rFonts w:ascii="Cambria Math" w:hAnsi="Cambria Math" w:cs="Cambria Math"/>
          <w:sz w:val="22"/>
          <w:szCs w:val="22"/>
          <w:lang w:val="en-CA"/>
        </w:rPr>
        <w:t>‐</w:t>
      </w:r>
      <w:r w:rsidRPr="00B3096F">
        <w:rPr>
          <w:sz w:val="22"/>
          <w:szCs w:val="22"/>
          <w:lang w:val="en-CA"/>
        </w:rPr>
        <w:t>367.</w:t>
      </w:r>
    </w:p>
    <w:p w:rsidR="00B3096F" w:rsidRPr="00B3096F" w:rsidRDefault="00B3096F" w:rsidP="00B3096F">
      <w:pPr>
        <w:rPr>
          <w:sz w:val="22"/>
          <w:szCs w:val="22"/>
          <w:lang w:val="en-CA"/>
        </w:rPr>
      </w:pPr>
    </w:p>
    <w:p w:rsidR="00B3096F" w:rsidRPr="00620A64" w:rsidRDefault="00B3096F" w:rsidP="00B3096F">
      <w:pPr>
        <w:rPr>
          <w:bCs/>
          <w:sz w:val="22"/>
          <w:szCs w:val="22"/>
        </w:rPr>
      </w:pPr>
      <w:r w:rsidRPr="00B3096F">
        <w:rPr>
          <w:sz w:val="22"/>
          <w:szCs w:val="22"/>
          <w:lang w:val="en-CA"/>
        </w:rPr>
        <w:t xml:space="preserve">Berger, U. </w:t>
      </w:r>
      <w:r w:rsidRPr="00A61280">
        <w:rPr>
          <w:sz w:val="22"/>
          <w:szCs w:val="22"/>
          <w:lang w:val="en-US"/>
        </w:rPr>
        <w:t xml:space="preserve">Herzke, </w:t>
      </w:r>
      <w:r>
        <w:rPr>
          <w:sz w:val="22"/>
          <w:szCs w:val="22"/>
          <w:lang w:val="en-US"/>
        </w:rPr>
        <w:t xml:space="preserve">D. </w:t>
      </w:r>
      <w:r w:rsidRPr="00A61280">
        <w:rPr>
          <w:sz w:val="22"/>
          <w:szCs w:val="22"/>
          <w:lang w:val="en-US"/>
        </w:rPr>
        <w:t>and Sandanger</w:t>
      </w:r>
      <w:r>
        <w:rPr>
          <w:sz w:val="22"/>
          <w:szCs w:val="22"/>
          <w:lang w:val="en-US"/>
        </w:rPr>
        <w:t>, T.M.</w:t>
      </w:r>
      <w:r w:rsidRPr="00A61280">
        <w:rPr>
          <w:sz w:val="22"/>
          <w:szCs w:val="22"/>
          <w:lang w:val="en-US"/>
        </w:rPr>
        <w:t xml:space="preserve"> </w:t>
      </w:r>
      <w:r w:rsidRPr="00620A64">
        <w:rPr>
          <w:sz w:val="22"/>
          <w:szCs w:val="22"/>
        </w:rPr>
        <w:t xml:space="preserve">2004.  </w:t>
      </w:r>
      <w:r w:rsidRPr="00620A64">
        <w:rPr>
          <w:bCs/>
          <w:sz w:val="22"/>
          <w:szCs w:val="22"/>
        </w:rPr>
        <w:t>Two Trace Analytical Methods for Determination of Hydroxylated PCBs and Other Halogenated Phenolic Compounds in Eggs from Norwegian Birds of Prey.  Anal. Chem. 76:441-452.</w:t>
      </w:r>
    </w:p>
    <w:p w:rsidR="00B3096F" w:rsidRPr="00620A64" w:rsidRDefault="00B3096F" w:rsidP="00B3096F">
      <w:pPr>
        <w:rPr>
          <w:sz w:val="22"/>
          <w:szCs w:val="22"/>
          <w:lang w:val="en-US"/>
        </w:rPr>
      </w:pPr>
    </w:p>
    <w:p w:rsidR="00B3096F" w:rsidRPr="00620A64" w:rsidRDefault="00B3096F" w:rsidP="00B3096F">
      <w:pPr>
        <w:rPr>
          <w:sz w:val="22"/>
          <w:szCs w:val="22"/>
        </w:rPr>
      </w:pPr>
      <w:r w:rsidRPr="00620A64">
        <w:rPr>
          <w:sz w:val="22"/>
          <w:szCs w:val="22"/>
        </w:rPr>
        <w:t xml:space="preserve">Risk Profile of Pentachlorophenol.  Institute of Environmental Protection, Poland.  Dossier prepared in support of a proposal of pentachlorophenol to be considered as a candidate for inclusion in the Annex I to the Protocol to the 1979 Convention on Long-Range Transboundary Air Pollution on Persistent Organic Pollutants (LRTAP Protocol on POPs). </w:t>
      </w:r>
      <w:r w:rsidRPr="00620A64">
        <w:rPr>
          <w:bCs/>
          <w:sz w:val="22"/>
          <w:szCs w:val="22"/>
        </w:rPr>
        <w:t>UNEP</w:t>
      </w:r>
      <w:r w:rsidRPr="00620A64">
        <w:rPr>
          <w:sz w:val="22"/>
          <w:szCs w:val="22"/>
        </w:rPr>
        <w:t>/POPS/POPRC.7/INF/5.</w:t>
      </w:r>
    </w:p>
    <w:p w:rsidR="00B3096F" w:rsidRDefault="00B3096F" w:rsidP="00B3096F">
      <w:pPr>
        <w:rPr>
          <w:sz w:val="22"/>
          <w:szCs w:val="22"/>
          <w:lang w:val="en-US"/>
        </w:rPr>
      </w:pPr>
    </w:p>
    <w:p w:rsidR="00B3096F" w:rsidRPr="00053CFD" w:rsidRDefault="00B3096F" w:rsidP="00B3096F">
      <w:pPr>
        <w:rPr>
          <w:sz w:val="22"/>
          <w:szCs w:val="22"/>
        </w:rPr>
      </w:pPr>
      <w:r w:rsidRPr="00053CFD">
        <w:rPr>
          <w:sz w:val="22"/>
          <w:szCs w:val="22"/>
        </w:rPr>
        <w:t>Measurements of pesticides and other toxicants in amniotic fluid as a potential biomarker of prenatal exposure. Env. Health Perspect. 111(4)1779-1782.</w:t>
      </w:r>
    </w:p>
    <w:p w:rsidR="00B3096F" w:rsidRDefault="00B3096F" w:rsidP="00B3096F">
      <w:pPr>
        <w:rPr>
          <w:sz w:val="22"/>
          <w:szCs w:val="22"/>
          <w:lang w:val="en-US"/>
        </w:rPr>
      </w:pPr>
    </w:p>
    <w:p w:rsidR="00B3096F" w:rsidRPr="00814C5B" w:rsidRDefault="00B3096F" w:rsidP="00B3096F">
      <w:pPr>
        <w:rPr>
          <w:sz w:val="22"/>
          <w:szCs w:val="22"/>
        </w:rPr>
      </w:pPr>
      <w:r w:rsidRPr="00814C5B">
        <w:rPr>
          <w:sz w:val="22"/>
          <w:szCs w:val="22"/>
        </w:rPr>
        <w:t>Brooks, K.M. 2001. Aquatic Environmental Sciences for Western Wood Preservers Institute. Computer Model and Assessment of the Potential Environmental Risks Associated with Pentachlorophenol Treated Wood Products Used in Aquatic Environments.</w:t>
      </w:r>
    </w:p>
    <w:p w:rsidR="00B3096F" w:rsidRPr="001B686B" w:rsidRDefault="00B3096F" w:rsidP="00B3096F">
      <w:pPr>
        <w:rPr>
          <w:sz w:val="22"/>
          <w:szCs w:val="22"/>
        </w:rPr>
      </w:pPr>
    </w:p>
    <w:p w:rsidR="00B3096F" w:rsidRPr="00620A64" w:rsidRDefault="00B3096F" w:rsidP="00B3096F">
      <w:pPr>
        <w:rPr>
          <w:sz w:val="22"/>
          <w:szCs w:val="22"/>
        </w:rPr>
      </w:pPr>
      <w:r w:rsidRPr="00620A64">
        <w:rPr>
          <w:sz w:val="22"/>
          <w:szCs w:val="22"/>
        </w:rPr>
        <w:t>Canadian Council of Ministers of the Environment. 1997. Canadian Soil Quality Guidelines for Pentachlorophenol: Environmental and Human Health.  Prepared by the CCME Subcommittee on Environmental Quality Criteria for Contaminated Sites.</w:t>
      </w:r>
    </w:p>
    <w:p w:rsidR="00B3096F" w:rsidRDefault="00B3096F" w:rsidP="00B3096F">
      <w:pPr>
        <w:rPr>
          <w:sz w:val="22"/>
          <w:szCs w:val="22"/>
        </w:rPr>
      </w:pPr>
    </w:p>
    <w:p w:rsidR="00B3096F" w:rsidRPr="008817F3" w:rsidRDefault="00B3096F" w:rsidP="00B3096F">
      <w:pPr>
        <w:rPr>
          <w:sz w:val="22"/>
          <w:szCs w:val="22"/>
          <w:lang w:val="en-CA"/>
        </w:rPr>
      </w:pPr>
      <w:r w:rsidRPr="008817F3">
        <w:rPr>
          <w:sz w:val="22"/>
          <w:szCs w:val="22"/>
          <w:lang w:val="en-CA"/>
        </w:rPr>
        <w:t xml:space="preserve">College of Environmental Sciences and Engineering, Peking University). </w:t>
      </w:r>
      <w:r>
        <w:rPr>
          <w:sz w:val="22"/>
          <w:szCs w:val="22"/>
          <w:lang w:val="en-CA"/>
        </w:rPr>
        <w:t>The survey report of pesticide POPs production industry. Bejing: Convention in Implementation Office, State Environment Protection Administration; 2004 (in Chinese).</w:t>
      </w:r>
    </w:p>
    <w:p w:rsidR="00B3096F" w:rsidRPr="008817F3" w:rsidRDefault="00B3096F" w:rsidP="00B3096F">
      <w:pPr>
        <w:rPr>
          <w:sz w:val="22"/>
          <w:szCs w:val="22"/>
          <w:lang w:val="en-CA"/>
        </w:rPr>
      </w:pPr>
    </w:p>
    <w:p w:rsidR="00B3096F" w:rsidRPr="00406C23" w:rsidRDefault="00B3096F" w:rsidP="00B3096F">
      <w:pPr>
        <w:rPr>
          <w:sz w:val="22"/>
          <w:szCs w:val="22"/>
        </w:rPr>
      </w:pPr>
      <w:r w:rsidRPr="00406C23">
        <w:rPr>
          <w:sz w:val="22"/>
          <w:szCs w:val="22"/>
          <w:lang w:val="fr-CA"/>
        </w:rPr>
        <w:t xml:space="preserve">[Cessna et al. 1997] Cessna, A.J., Waite, D.T., Constable, M. 1997.  </w:t>
      </w:r>
      <w:r w:rsidRPr="00406C23">
        <w:rPr>
          <w:sz w:val="22"/>
          <w:szCs w:val="22"/>
        </w:rPr>
        <w:t>Concentrations of pentachlorophenol in atmospheric samples from three Canadian locations, 1994. Bull. Environ. Contam. Toxicol. 58:651-658.</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lastRenderedPageBreak/>
        <w:t xml:space="preserve">Chung, N. and S.D. Aust. 1995. Degradation of pentachlorophenol in soil by </w:t>
      </w:r>
      <w:r w:rsidRPr="00620A64">
        <w:rPr>
          <w:i/>
          <w:sz w:val="22"/>
          <w:szCs w:val="22"/>
          <w:lang w:val="en-CA"/>
        </w:rPr>
        <w:t>Phanerochaete chrysosporium</w:t>
      </w:r>
      <w:r w:rsidRPr="00620A64">
        <w:rPr>
          <w:sz w:val="22"/>
          <w:szCs w:val="22"/>
          <w:lang w:val="en-CA"/>
        </w:rPr>
        <w:t>, Journal of Hazardous Materials 41: 177-183.</w:t>
      </w:r>
    </w:p>
    <w:p w:rsidR="00B3096F" w:rsidRPr="00620A64" w:rsidRDefault="00B3096F" w:rsidP="00B3096F">
      <w:pPr>
        <w:rPr>
          <w:sz w:val="22"/>
          <w:szCs w:val="22"/>
          <w:lang w:val="en-CA"/>
        </w:rPr>
      </w:pPr>
    </w:p>
    <w:p w:rsidR="00B3096F" w:rsidRPr="00620A64" w:rsidRDefault="00B3096F" w:rsidP="00B3096F">
      <w:pPr>
        <w:rPr>
          <w:sz w:val="22"/>
          <w:szCs w:val="22"/>
          <w:lang w:val="en-NZ"/>
        </w:rPr>
      </w:pPr>
      <w:r w:rsidRPr="00620A64">
        <w:rPr>
          <w:sz w:val="22"/>
          <w:szCs w:val="22"/>
          <w:lang w:val="en-NZ"/>
        </w:rPr>
        <w:t xml:space="preserve">Cooper, GS and  Jones, S.  2008. Pentachlorophenol and cancer risk: focussing the lens on specific chlorophenols and contaminants. </w:t>
      </w:r>
      <w:r w:rsidRPr="00620A64">
        <w:rPr>
          <w:i/>
          <w:iCs/>
          <w:sz w:val="22"/>
          <w:szCs w:val="22"/>
          <w:lang w:val="en-NZ"/>
        </w:rPr>
        <w:t>Environmental Health Perspectives</w:t>
      </w:r>
      <w:r w:rsidRPr="00620A64">
        <w:rPr>
          <w:sz w:val="22"/>
          <w:szCs w:val="22"/>
          <w:lang w:val="en-NZ"/>
        </w:rPr>
        <w:t xml:space="preserve"> 116: 1001-1008.</w:t>
      </w:r>
    </w:p>
    <w:p w:rsidR="00B3096F" w:rsidRPr="00620A64" w:rsidRDefault="00B3096F" w:rsidP="00B3096F">
      <w:pPr>
        <w:rPr>
          <w:sz w:val="22"/>
          <w:szCs w:val="22"/>
          <w:lang w:val="en-CA"/>
        </w:rPr>
      </w:pPr>
    </w:p>
    <w:p w:rsidR="00B3096F" w:rsidRPr="00620A64" w:rsidRDefault="00B3096F" w:rsidP="00B3096F">
      <w:pPr>
        <w:rPr>
          <w:sz w:val="22"/>
          <w:szCs w:val="22"/>
          <w:lang w:val="en-US"/>
        </w:rPr>
      </w:pPr>
      <w:r w:rsidRPr="00620A64">
        <w:rPr>
          <w:sz w:val="22"/>
          <w:szCs w:val="22"/>
          <w:lang w:val="en-US"/>
        </w:rPr>
        <w:t>Czaplick, M. 2004.  Sources and transformations of  chlorophenols in the natural environment. Science of the Total Environment 322: 21–39.</w:t>
      </w:r>
    </w:p>
    <w:p w:rsidR="00B3096F" w:rsidRDefault="00B3096F" w:rsidP="00B3096F">
      <w:pPr>
        <w:rPr>
          <w:sz w:val="22"/>
          <w:szCs w:val="22"/>
          <w:lang w:val="en-CA"/>
        </w:rPr>
      </w:pPr>
    </w:p>
    <w:p w:rsidR="00B3096F" w:rsidRPr="00814C5B" w:rsidRDefault="00B3096F" w:rsidP="00B3096F">
      <w:pPr>
        <w:rPr>
          <w:sz w:val="22"/>
          <w:szCs w:val="22"/>
          <w:lang w:val="en-US"/>
        </w:rPr>
      </w:pPr>
      <w:r w:rsidRPr="00814C5B">
        <w:rPr>
          <w:sz w:val="22"/>
          <w:szCs w:val="22"/>
          <w:lang w:val="en-US"/>
        </w:rPr>
        <w:t xml:space="preserve">Association of elevated blood levels of PCP with cellular and humoral immunodeficiencies. Arch Environ Health 56(1):77-83. </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D'Angelo, E.M.; Reddy, K.R. 2000 Aerobic and anaerobic transformations of pentachlorophenol in wetland soils. Soil Science Society of America Journal, 64 (3), 933</w:t>
      </w:r>
      <w:r w:rsidRPr="00620A64">
        <w:rPr>
          <w:rFonts w:ascii="Cambria Math" w:hAnsi="Cambria Math" w:cs="Cambria Math"/>
          <w:sz w:val="22"/>
          <w:szCs w:val="22"/>
          <w:lang w:val="en-CA"/>
        </w:rPr>
        <w:t>‐</w:t>
      </w:r>
      <w:r w:rsidRPr="00620A64">
        <w:rPr>
          <w:sz w:val="22"/>
          <w:szCs w:val="22"/>
          <w:lang w:val="en-CA"/>
        </w:rPr>
        <w:t>943 (2000).</w:t>
      </w:r>
    </w:p>
    <w:p w:rsidR="00B3096F" w:rsidRDefault="00B3096F" w:rsidP="00B3096F">
      <w:pPr>
        <w:rPr>
          <w:sz w:val="22"/>
          <w:szCs w:val="22"/>
        </w:rPr>
      </w:pPr>
    </w:p>
    <w:p w:rsidR="00B3096F" w:rsidRPr="00814C5B" w:rsidRDefault="00B3096F" w:rsidP="00B3096F">
      <w:pPr>
        <w:rPr>
          <w:sz w:val="22"/>
          <w:szCs w:val="22"/>
          <w:lang w:val="en-US"/>
        </w:rPr>
      </w:pPr>
      <w:r w:rsidRPr="00814C5B">
        <w:rPr>
          <w:sz w:val="22"/>
          <w:szCs w:val="22"/>
          <w:lang w:val="en-US"/>
        </w:rPr>
        <w:t xml:space="preserve">Daniel, Volker et al. 2001. Association of elevated blood levels of PCP with cellular and humoral immunodeficiencies. Arch Environ Health 56(1):77-83. </w:t>
      </w:r>
    </w:p>
    <w:p w:rsidR="00B3096F" w:rsidRDefault="00B3096F" w:rsidP="00B3096F">
      <w:pPr>
        <w:rPr>
          <w:sz w:val="22"/>
          <w:szCs w:val="22"/>
        </w:rPr>
      </w:pPr>
    </w:p>
    <w:p w:rsidR="00B3096F" w:rsidRPr="00814C5B" w:rsidRDefault="00B3096F" w:rsidP="00B3096F">
      <w:pPr>
        <w:rPr>
          <w:sz w:val="22"/>
          <w:szCs w:val="22"/>
          <w:lang w:val="en-CA"/>
        </w:rPr>
      </w:pPr>
      <w:r w:rsidRPr="00EE1B13">
        <w:rPr>
          <w:sz w:val="22"/>
          <w:szCs w:val="22"/>
          <w:lang w:val="en-US"/>
        </w:rPr>
        <w:t xml:space="preserve">Daniel, V; Huber, W; Bauer, K; et al. </w:t>
      </w:r>
      <w:r w:rsidRPr="00814C5B">
        <w:rPr>
          <w:sz w:val="22"/>
          <w:szCs w:val="22"/>
          <w:lang w:val="en-CA"/>
        </w:rPr>
        <w:t>(1995) Impaired in vitro lymphocyte responses in patients with elevated pentachlorophenol (PCP) blood levels. Arch Environ Health 50:287–292.</w:t>
      </w:r>
    </w:p>
    <w:p w:rsidR="00B3096F" w:rsidRDefault="00B3096F" w:rsidP="00B3096F">
      <w:pPr>
        <w:rPr>
          <w:sz w:val="22"/>
          <w:szCs w:val="22"/>
        </w:rPr>
      </w:pPr>
    </w:p>
    <w:p w:rsidR="00B3096F" w:rsidRPr="00994FCF" w:rsidRDefault="00B3096F" w:rsidP="00B3096F">
      <w:pPr>
        <w:rPr>
          <w:sz w:val="22"/>
          <w:szCs w:val="22"/>
          <w:lang w:val="en-US"/>
        </w:rPr>
      </w:pPr>
      <w:r w:rsidRPr="00053CFD">
        <w:rPr>
          <w:sz w:val="22"/>
          <w:szCs w:val="22"/>
          <w:lang w:val="en-US"/>
        </w:rPr>
        <w:t>Danish Centre on Endocrine Disruptors</w:t>
      </w:r>
      <w:r w:rsidR="00540BA7">
        <w:rPr>
          <w:sz w:val="22"/>
          <w:szCs w:val="22"/>
          <w:lang w:val="en-US"/>
        </w:rPr>
        <w:t xml:space="preserve"> (DCED)</w:t>
      </w:r>
      <w:r w:rsidRPr="00053CFD">
        <w:rPr>
          <w:sz w:val="22"/>
          <w:szCs w:val="22"/>
          <w:lang w:val="en-US"/>
        </w:rPr>
        <w:t xml:space="preserve">. 2012. Evaluation of 22 SIN List 2.0 Substances According to the Danish Proposal on Criteria for Endocrine Disrupters. </w:t>
      </w:r>
      <w:r w:rsidRPr="00994FCF">
        <w:rPr>
          <w:sz w:val="22"/>
          <w:szCs w:val="22"/>
          <w:lang w:val="en-US"/>
        </w:rPr>
        <w:t xml:space="preserve">141 pp. </w:t>
      </w:r>
    </w:p>
    <w:p w:rsidR="00B3096F" w:rsidRPr="00994FCF" w:rsidRDefault="00B3096F" w:rsidP="00B3096F">
      <w:pPr>
        <w:rPr>
          <w:sz w:val="22"/>
          <w:szCs w:val="22"/>
          <w:lang w:val="en-US"/>
        </w:rPr>
      </w:pPr>
    </w:p>
    <w:p w:rsidR="00B3096F" w:rsidRPr="00053CFD" w:rsidRDefault="00B3096F" w:rsidP="00B3096F">
      <w:pPr>
        <w:rPr>
          <w:sz w:val="22"/>
          <w:szCs w:val="22"/>
          <w:lang w:val="en-CA"/>
        </w:rPr>
      </w:pPr>
      <w:r w:rsidRPr="00994FCF">
        <w:rPr>
          <w:sz w:val="22"/>
          <w:szCs w:val="22"/>
          <w:lang w:val="en-US"/>
        </w:rPr>
        <w:t xml:space="preserve">Dorrestein, G. M., and R. Zelle. </w:t>
      </w:r>
      <w:r w:rsidRPr="00053CFD">
        <w:rPr>
          <w:sz w:val="22"/>
          <w:szCs w:val="22"/>
        </w:rPr>
        <w:t>1979. Pentachlorophenol poisoning in nestlings of canaries (</w:t>
      </w:r>
      <w:r w:rsidRPr="00053CFD">
        <w:rPr>
          <w:i/>
          <w:iCs/>
          <w:sz w:val="22"/>
          <w:szCs w:val="22"/>
        </w:rPr>
        <w:t>Serinus canarius</w:t>
      </w:r>
      <w:r w:rsidRPr="00053CFD">
        <w:rPr>
          <w:sz w:val="22"/>
          <w:szCs w:val="22"/>
        </w:rPr>
        <w:t>). Tijdschr. Diergeneesk. 104:268-273.</w:t>
      </w:r>
    </w:p>
    <w:p w:rsidR="00B3096F" w:rsidRPr="00620A64" w:rsidRDefault="00B3096F" w:rsidP="00B3096F">
      <w:pPr>
        <w:rPr>
          <w:sz w:val="22"/>
          <w:szCs w:val="22"/>
        </w:rPr>
      </w:pPr>
    </w:p>
    <w:p w:rsidR="00B3096F" w:rsidRPr="00620A64" w:rsidRDefault="00B3096F" w:rsidP="00B3096F">
      <w:pPr>
        <w:rPr>
          <w:sz w:val="22"/>
          <w:szCs w:val="22"/>
        </w:rPr>
      </w:pPr>
      <w:r w:rsidRPr="00620A64">
        <w:rPr>
          <w:sz w:val="22"/>
          <w:szCs w:val="22"/>
        </w:rPr>
        <w:t xml:space="preserve">Dirtu AC, Jaspers VL, Cernat R, Neels H, Covaci A. 2010. Distribution of PCBs, their hydroxylated metabolites, and other phenolic contaminants in human serum from two European countries. Environ Sci Technol 44(8):2876-83. </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Dobbs, A.J. and C. Grant; Pesticide volatilization rates: a new measurement of the vapour pressure of pentachlorophenol at room temperature. Pestic. Sci. 11:29</w:t>
      </w:r>
      <w:r w:rsidRPr="00620A64">
        <w:rPr>
          <w:rFonts w:ascii="Cambria Math" w:hAnsi="Cambria Math" w:cs="Cambria Math"/>
          <w:sz w:val="22"/>
          <w:szCs w:val="22"/>
          <w:lang w:val="en-CA"/>
        </w:rPr>
        <w:t>‐</w:t>
      </w:r>
      <w:r w:rsidRPr="00620A64">
        <w:rPr>
          <w:sz w:val="22"/>
          <w:szCs w:val="22"/>
          <w:lang w:val="en-CA"/>
        </w:rPr>
        <w:t>32 (1980).</w:t>
      </w:r>
    </w:p>
    <w:p w:rsidR="00B3096F" w:rsidRDefault="00B3096F" w:rsidP="00B3096F">
      <w:pPr>
        <w:rPr>
          <w:sz w:val="22"/>
          <w:szCs w:val="22"/>
        </w:rPr>
      </w:pPr>
    </w:p>
    <w:p w:rsidR="00B3096F" w:rsidRPr="00814C5B" w:rsidRDefault="00B3096F" w:rsidP="00B3096F">
      <w:pPr>
        <w:rPr>
          <w:sz w:val="22"/>
          <w:szCs w:val="22"/>
          <w:lang w:val="en-CA"/>
        </w:rPr>
      </w:pPr>
      <w:r w:rsidRPr="00814C5B">
        <w:rPr>
          <w:sz w:val="22"/>
          <w:szCs w:val="22"/>
          <w:lang w:val="en-CA"/>
        </w:rPr>
        <w:t>EC(European Commission). Commission Directive 93/72/EEC of 1 September 1993 adapting to technical progress for the nineteenth time Council Directive 67/548/EEC on the approximation of the laws, regulations and administrative provisions relating to the classification, packaging and labelling of dangerous substances. OJL 258, 16.10.1993, p. 29-30.</w:t>
      </w:r>
    </w:p>
    <w:p w:rsidR="00B3096F" w:rsidRPr="00620A64" w:rsidRDefault="00B3096F" w:rsidP="00B3096F">
      <w:pPr>
        <w:rPr>
          <w:sz w:val="22"/>
          <w:szCs w:val="22"/>
        </w:rPr>
      </w:pPr>
    </w:p>
    <w:p w:rsidR="00B3096F" w:rsidRDefault="00B3096F" w:rsidP="00B3096F">
      <w:pPr>
        <w:keepNext/>
        <w:keepLines/>
        <w:rPr>
          <w:sz w:val="22"/>
          <w:szCs w:val="22"/>
        </w:rPr>
      </w:pPr>
      <w:r>
        <w:rPr>
          <w:sz w:val="22"/>
          <w:szCs w:val="22"/>
        </w:rPr>
        <w:t xml:space="preserve">EFSA Journal, 2013.  </w:t>
      </w:r>
      <w:r w:rsidRPr="003E29A1">
        <w:rPr>
          <w:sz w:val="22"/>
          <w:szCs w:val="22"/>
        </w:rPr>
        <w:t>Scientific Opinion on the hazard assessment of endocrine disruptors: Scientific criteria for identification of endocrine disruptors and appropriateness of existing test methods for assessing effects mediated by these substances on human health and the environment.EFSA Journal 2013;11(3):3132 :</w:t>
      </w:r>
    </w:p>
    <w:p w:rsidR="00B3096F" w:rsidRDefault="00B3096F" w:rsidP="00B3096F">
      <w:pPr>
        <w:rPr>
          <w:sz w:val="22"/>
          <w:szCs w:val="22"/>
          <w:lang w:val="en-CA"/>
        </w:rPr>
      </w:pPr>
    </w:p>
    <w:p w:rsidR="00B3096F" w:rsidRPr="00620A64" w:rsidRDefault="00B3096F" w:rsidP="00B3096F">
      <w:pPr>
        <w:rPr>
          <w:sz w:val="22"/>
          <w:szCs w:val="22"/>
        </w:rPr>
      </w:pPr>
      <w:r w:rsidRPr="00620A64">
        <w:rPr>
          <w:sz w:val="22"/>
          <w:szCs w:val="22"/>
          <w:lang w:val="en-CA"/>
        </w:rPr>
        <w:t xml:space="preserve">Eriksson G; Jensen S; Kylan H; Strachan, W. 1989. </w:t>
      </w:r>
      <w:r w:rsidRPr="00620A64">
        <w:rPr>
          <w:sz w:val="22"/>
          <w:szCs w:val="22"/>
        </w:rPr>
        <w:t xml:space="preserve">The pine needle as a monitor of atmospheric pollution. Nature 341:42-44. </w:t>
      </w:r>
    </w:p>
    <w:p w:rsidR="00B3096F" w:rsidRPr="00620A64" w:rsidRDefault="00B3096F" w:rsidP="00B3096F">
      <w:pPr>
        <w:rPr>
          <w:sz w:val="22"/>
          <w:szCs w:val="22"/>
          <w:lang w:val="en-CA"/>
        </w:rPr>
      </w:pPr>
    </w:p>
    <w:p w:rsidR="00B3096F" w:rsidRPr="00620A64" w:rsidRDefault="00B3096F" w:rsidP="00B3096F">
      <w:pPr>
        <w:rPr>
          <w:sz w:val="22"/>
          <w:szCs w:val="22"/>
        </w:rPr>
      </w:pPr>
      <w:r w:rsidRPr="00620A64">
        <w:rPr>
          <w:sz w:val="22"/>
          <w:szCs w:val="22"/>
        </w:rPr>
        <w:t>Euro Chlo</w:t>
      </w:r>
      <w:r w:rsidR="00540BA7">
        <w:rPr>
          <w:sz w:val="22"/>
          <w:szCs w:val="22"/>
        </w:rPr>
        <w:t>r</w:t>
      </w:r>
      <w:r w:rsidRPr="00620A64">
        <w:rPr>
          <w:sz w:val="22"/>
          <w:szCs w:val="22"/>
        </w:rPr>
        <w:t xml:space="preserve">. 1999.  Pentachlorophenol. Euro Chlor Risk Assessment for the Marine Environment. OSPARCOM Region – North Sea, Brussels, Belgium, Nov 1999.  </w:t>
      </w:r>
      <w:hyperlink r:id="rId15" w:history="1">
        <w:r w:rsidRPr="00620A64">
          <w:rPr>
            <w:rStyle w:val="Hyperlink"/>
            <w:sz w:val="22"/>
            <w:szCs w:val="22"/>
          </w:rPr>
          <w:t>www.eurochlor.org/upload/documents/document91.pdf</w:t>
        </w:r>
      </w:hyperlink>
    </w:p>
    <w:p w:rsidR="00B3096F" w:rsidRDefault="00B3096F" w:rsidP="00B3096F">
      <w:pPr>
        <w:rPr>
          <w:sz w:val="22"/>
          <w:szCs w:val="22"/>
        </w:rPr>
      </w:pPr>
    </w:p>
    <w:p w:rsidR="00B3096F" w:rsidRPr="00B2446F" w:rsidRDefault="00B3096F" w:rsidP="00B3096F">
      <w:pPr>
        <w:rPr>
          <w:sz w:val="22"/>
          <w:szCs w:val="22"/>
          <w:lang w:val="en-US"/>
        </w:rPr>
      </w:pPr>
      <w:r w:rsidRPr="00B2446F">
        <w:rPr>
          <w:sz w:val="22"/>
          <w:szCs w:val="22"/>
          <w:lang w:val="en-US"/>
        </w:rPr>
        <w:t>Fellin, P., Barrie, L. A., Dougherty, D., Toom, D., Muir, D., Grift, N., Lockhart, L.,</w:t>
      </w:r>
      <w:r>
        <w:rPr>
          <w:sz w:val="22"/>
          <w:szCs w:val="22"/>
          <w:lang w:val="en-US"/>
        </w:rPr>
        <w:t xml:space="preserve"> Billeck, B. </w:t>
      </w:r>
      <w:r w:rsidRPr="00B2446F">
        <w:rPr>
          <w:sz w:val="22"/>
          <w:szCs w:val="22"/>
          <w:lang w:val="en-US"/>
        </w:rPr>
        <w:t>1996</w:t>
      </w:r>
      <w:r>
        <w:rPr>
          <w:sz w:val="22"/>
          <w:szCs w:val="22"/>
          <w:lang w:val="en-US"/>
        </w:rPr>
        <w:t>.</w:t>
      </w:r>
      <w:r w:rsidRPr="00B2446F">
        <w:rPr>
          <w:sz w:val="22"/>
          <w:szCs w:val="22"/>
          <w:lang w:val="en-US"/>
        </w:rPr>
        <w:t xml:space="preserve"> Air monitoring in the Arctic: Results for selected persistent</w:t>
      </w:r>
      <w:r>
        <w:rPr>
          <w:sz w:val="22"/>
          <w:szCs w:val="22"/>
          <w:lang w:val="en-US"/>
        </w:rPr>
        <w:t xml:space="preserve"> </w:t>
      </w:r>
      <w:r w:rsidRPr="00B2446F">
        <w:rPr>
          <w:sz w:val="22"/>
          <w:szCs w:val="22"/>
          <w:lang w:val="en-US"/>
        </w:rPr>
        <w:t>organic pollutants for 1992. Environ. Toxicol. and Chem.153:253-261.</w:t>
      </w:r>
    </w:p>
    <w:p w:rsidR="00B3096F" w:rsidRPr="00A61280" w:rsidRDefault="00B3096F" w:rsidP="00B3096F">
      <w:pPr>
        <w:rPr>
          <w:sz w:val="22"/>
          <w:szCs w:val="22"/>
          <w:lang w:val="en-US"/>
        </w:rPr>
      </w:pPr>
    </w:p>
    <w:p w:rsidR="00B3096F" w:rsidRPr="00EE1B13" w:rsidRDefault="00B3096F" w:rsidP="00B3096F">
      <w:pPr>
        <w:rPr>
          <w:sz w:val="22"/>
          <w:szCs w:val="22"/>
          <w:lang w:val="fr-CA"/>
        </w:rPr>
      </w:pPr>
      <w:r w:rsidRPr="00F65940">
        <w:rPr>
          <w:sz w:val="22"/>
          <w:szCs w:val="22"/>
        </w:rPr>
        <w:t>Ford, C</w:t>
      </w:r>
      <w:r w:rsidRPr="00F65940">
        <w:rPr>
          <w:rFonts w:hint="eastAsia"/>
          <w:sz w:val="22"/>
          <w:szCs w:val="22"/>
        </w:rPr>
        <w:t>.</w:t>
      </w:r>
      <w:r w:rsidRPr="00F65940">
        <w:rPr>
          <w:sz w:val="22"/>
          <w:szCs w:val="22"/>
        </w:rPr>
        <w:t xml:space="preserve"> I., Walter, M</w:t>
      </w:r>
      <w:r w:rsidRPr="00F65940">
        <w:rPr>
          <w:rFonts w:hint="eastAsia"/>
          <w:sz w:val="22"/>
          <w:szCs w:val="22"/>
        </w:rPr>
        <w:t>.</w:t>
      </w:r>
      <w:r w:rsidRPr="00F65940">
        <w:rPr>
          <w:sz w:val="22"/>
          <w:szCs w:val="22"/>
        </w:rPr>
        <w:t>, Northcott, G</w:t>
      </w:r>
      <w:r w:rsidRPr="00F65940">
        <w:rPr>
          <w:rFonts w:hint="eastAsia"/>
          <w:sz w:val="22"/>
          <w:szCs w:val="22"/>
        </w:rPr>
        <w:t>.</w:t>
      </w:r>
      <w:r w:rsidRPr="00F65940">
        <w:rPr>
          <w:sz w:val="22"/>
          <w:szCs w:val="22"/>
        </w:rPr>
        <w:t xml:space="preserve"> L., Hong J.</w:t>
      </w:r>
      <w:r w:rsidRPr="00F65940">
        <w:rPr>
          <w:rFonts w:hint="eastAsia"/>
          <w:sz w:val="22"/>
          <w:szCs w:val="22"/>
        </w:rPr>
        <w:t xml:space="preserve"> D.</w:t>
      </w:r>
      <w:r w:rsidRPr="00F65940">
        <w:rPr>
          <w:sz w:val="22"/>
          <w:szCs w:val="22"/>
        </w:rPr>
        <w:t>, Cameron, K</w:t>
      </w:r>
      <w:r w:rsidRPr="00F65940">
        <w:rPr>
          <w:rFonts w:hint="eastAsia"/>
          <w:sz w:val="22"/>
          <w:szCs w:val="22"/>
        </w:rPr>
        <w:t>.</w:t>
      </w:r>
      <w:r w:rsidRPr="00F65940">
        <w:rPr>
          <w:sz w:val="22"/>
          <w:szCs w:val="22"/>
        </w:rPr>
        <w:t xml:space="preserve"> C., Trower, T</w:t>
      </w:r>
      <w:r w:rsidRPr="00F65940">
        <w:rPr>
          <w:rFonts w:hint="eastAsia"/>
          <w:sz w:val="22"/>
          <w:szCs w:val="22"/>
        </w:rPr>
        <w:t xml:space="preserve">., 2007. </w:t>
      </w:r>
      <w:r w:rsidRPr="00F65940">
        <w:rPr>
          <w:sz w:val="22"/>
          <w:szCs w:val="22"/>
        </w:rPr>
        <w:t xml:space="preserve">Fungal inoculum properties: extracellular enzyme expression and pentachlorophenol removal by New Zealand </w:t>
      </w:r>
      <w:r w:rsidRPr="00F65940">
        <w:rPr>
          <w:rFonts w:hint="eastAsia"/>
          <w:i/>
          <w:sz w:val="22"/>
          <w:szCs w:val="22"/>
        </w:rPr>
        <w:t>T</w:t>
      </w:r>
      <w:r w:rsidRPr="00F65940">
        <w:rPr>
          <w:i/>
          <w:sz w:val="22"/>
          <w:szCs w:val="22"/>
        </w:rPr>
        <w:t>rametes</w:t>
      </w:r>
      <w:r w:rsidRPr="00F65940">
        <w:rPr>
          <w:sz w:val="22"/>
          <w:szCs w:val="22"/>
        </w:rPr>
        <w:t xml:space="preserve"> species in contaminated field soils</w:t>
      </w:r>
      <w:r w:rsidRPr="00F65940">
        <w:rPr>
          <w:rFonts w:hint="eastAsia"/>
          <w:sz w:val="22"/>
          <w:szCs w:val="22"/>
        </w:rPr>
        <w:t xml:space="preserve">. </w:t>
      </w:r>
      <w:r w:rsidRPr="00EE1B13">
        <w:rPr>
          <w:rFonts w:hint="eastAsia"/>
          <w:sz w:val="22"/>
          <w:szCs w:val="22"/>
          <w:lang w:val="fr-CA"/>
        </w:rPr>
        <w:t>J. Environ. Qual. 36, 1749-1759</w:t>
      </w:r>
    </w:p>
    <w:p w:rsidR="00B3096F" w:rsidRPr="00EE1B13" w:rsidRDefault="00B3096F" w:rsidP="00B3096F">
      <w:pPr>
        <w:rPr>
          <w:sz w:val="22"/>
          <w:szCs w:val="22"/>
          <w:lang w:val="fr-CA"/>
        </w:rPr>
      </w:pPr>
    </w:p>
    <w:p w:rsidR="00B3096F" w:rsidRPr="003C7F57" w:rsidRDefault="00B3096F" w:rsidP="00B3096F">
      <w:pPr>
        <w:rPr>
          <w:lang w:val="fr-CA"/>
        </w:rPr>
      </w:pPr>
      <w:r w:rsidRPr="00994FCF">
        <w:rPr>
          <w:lang w:val="fr-CA"/>
        </w:rPr>
        <w:lastRenderedPageBreak/>
        <w:t xml:space="preserve">Fréry N, Guldner L, Saoudi A, Garnier R, Zeghnoun A, Bidondo ML. </w:t>
      </w:r>
      <w:r w:rsidRPr="003C7F57">
        <w:rPr>
          <w:lang w:val="fr-CA"/>
        </w:rPr>
        <w:t>Exposition de la population française aux substances chimiques de l'environnement.</w:t>
      </w:r>
    </w:p>
    <w:p w:rsidR="00B3096F" w:rsidRPr="003C7F57" w:rsidRDefault="00B3096F" w:rsidP="00B3096F">
      <w:pPr>
        <w:rPr>
          <w:lang w:val="fr-CA"/>
        </w:rPr>
      </w:pPr>
      <w:r w:rsidRPr="003C7F57">
        <w:rPr>
          <w:lang w:val="fr-CA"/>
        </w:rPr>
        <w:t>Tome 2 - Polychlorobiphényles (PCB-NDL) et pesticides. Saint-Maurice: Institut de veille sanitaire; 2013. 180 p. Disponible à partir de l'URL :</w:t>
      </w:r>
    </w:p>
    <w:p w:rsidR="00B3096F" w:rsidRPr="003C7F57" w:rsidRDefault="00B3096F" w:rsidP="00B3096F">
      <w:pPr>
        <w:rPr>
          <w:lang w:val="fr-CA"/>
        </w:rPr>
      </w:pPr>
      <w:r w:rsidRPr="003C7F57">
        <w:rPr>
          <w:lang w:val="fr-CA"/>
        </w:rPr>
        <w:t>http://www.invs.sante.fr</w:t>
      </w:r>
    </w:p>
    <w:p w:rsidR="00B3096F" w:rsidRPr="001B686B" w:rsidRDefault="00B3096F" w:rsidP="00B3096F">
      <w:pPr>
        <w:keepNext/>
        <w:keepLines/>
        <w:rPr>
          <w:sz w:val="22"/>
          <w:szCs w:val="22"/>
          <w:lang w:val="fr-CA"/>
        </w:rPr>
      </w:pPr>
    </w:p>
    <w:p w:rsidR="00B3096F" w:rsidRDefault="00B3096F" w:rsidP="00B3096F">
      <w:pPr>
        <w:keepNext/>
        <w:keepLines/>
        <w:rPr>
          <w:sz w:val="22"/>
          <w:szCs w:val="22"/>
        </w:rPr>
      </w:pPr>
      <w:r w:rsidRPr="00E5353E">
        <w:rPr>
          <w:sz w:val="22"/>
          <w:szCs w:val="22"/>
        </w:rPr>
        <w:t>Geyer, H., Scheunert, I, Korte, F (1986) Bioconcentration potential of orgnaic environmental chemicals in humans. Regulatory toxicology and pharmacology, 6:313-347.</w:t>
      </w:r>
    </w:p>
    <w:p w:rsidR="00B3096F"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Glickman, A.H., Statham,  C.N., Wu, A and Lech, J.J. 1977. Studies on the uptake, metabolism, and disposition of pentachlorophenol and pentachloroanisole in rainbow trout. Toxicology and Applied Pharmacology 41:649</w:t>
      </w:r>
      <w:r w:rsidRPr="00620A64">
        <w:rPr>
          <w:rFonts w:ascii="Cambria Math" w:hAnsi="Cambria Math" w:cs="Cambria Math"/>
          <w:sz w:val="22"/>
          <w:szCs w:val="22"/>
          <w:lang w:val="en-CA"/>
        </w:rPr>
        <w:t>‐</w:t>
      </w:r>
      <w:r w:rsidRPr="00620A64">
        <w:rPr>
          <w:sz w:val="22"/>
          <w:szCs w:val="22"/>
          <w:lang w:val="en-CA"/>
        </w:rPr>
        <w:t>658.</w:t>
      </w:r>
    </w:p>
    <w:p w:rsidR="00B3096F" w:rsidRPr="00620A64" w:rsidRDefault="00B3096F" w:rsidP="00B3096F">
      <w:pPr>
        <w:rPr>
          <w:sz w:val="22"/>
          <w:szCs w:val="22"/>
          <w:lang w:val="en-CA"/>
        </w:rPr>
      </w:pPr>
    </w:p>
    <w:p w:rsidR="00B3096F" w:rsidRPr="00620A64" w:rsidRDefault="00B3096F" w:rsidP="00B3096F">
      <w:pPr>
        <w:rPr>
          <w:sz w:val="22"/>
          <w:szCs w:val="22"/>
        </w:rPr>
      </w:pPr>
      <w:r w:rsidRPr="00994FCF">
        <w:rPr>
          <w:sz w:val="22"/>
          <w:szCs w:val="22"/>
          <w:lang w:val="en-US"/>
        </w:rPr>
        <w:t xml:space="preserve">Guvenius, D. et al. 2003. </w:t>
      </w:r>
      <w:r w:rsidRPr="00620A64">
        <w:rPr>
          <w:sz w:val="22"/>
          <w:szCs w:val="22"/>
        </w:rPr>
        <w:t>Human prenatal and postnatal exposure to PBDEs, PCBs, polychlorophenylols, and PCP. Env. Health Perspect. 111(9):1235-1241.</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Haimi J, Salminen J, Huhta V, Knuutinen J and Palm H., 1993 Chloroanisoles in soil and earthworms. Science of the Total Environment, supplement 1993: 439</w:t>
      </w:r>
      <w:r w:rsidRPr="00620A64">
        <w:rPr>
          <w:rFonts w:ascii="Cambria Math" w:hAnsi="Cambria Math" w:cs="Cambria Math"/>
          <w:sz w:val="22"/>
          <w:szCs w:val="22"/>
          <w:lang w:val="en-CA"/>
        </w:rPr>
        <w:t>‐</w:t>
      </w:r>
      <w:r w:rsidRPr="00620A64">
        <w:rPr>
          <w:sz w:val="22"/>
          <w:szCs w:val="22"/>
          <w:lang w:val="en-CA"/>
        </w:rPr>
        <w:t>448 (1993).</w:t>
      </w:r>
    </w:p>
    <w:p w:rsidR="00B3096F" w:rsidRPr="00620A64" w:rsidRDefault="00B3096F" w:rsidP="00B3096F">
      <w:pPr>
        <w:rPr>
          <w:sz w:val="22"/>
          <w:szCs w:val="22"/>
          <w:lang w:val="en-US"/>
        </w:rPr>
      </w:pPr>
    </w:p>
    <w:p w:rsidR="00B3096F" w:rsidRPr="00620A64" w:rsidRDefault="00B3096F" w:rsidP="00B3096F">
      <w:pPr>
        <w:rPr>
          <w:sz w:val="22"/>
          <w:szCs w:val="22"/>
          <w:lang w:val="en-CA"/>
        </w:rPr>
      </w:pPr>
      <w:r w:rsidRPr="00620A64">
        <w:rPr>
          <w:sz w:val="22"/>
          <w:szCs w:val="22"/>
          <w:lang w:val="en-CA"/>
        </w:rPr>
        <w:t>Haimi J, Salminen J, Huhta V, Knuutinen J and Palm H.. 1992Bioaccumulation of organochlorine compounds in earthworms. Soil Biology and Biochemistry 24(12): 1699</w:t>
      </w:r>
      <w:r w:rsidRPr="00620A64">
        <w:rPr>
          <w:rFonts w:ascii="Cambria Math" w:hAnsi="Cambria Math" w:cs="Cambria Math"/>
          <w:sz w:val="22"/>
          <w:szCs w:val="22"/>
          <w:lang w:val="en-CA"/>
        </w:rPr>
        <w:t>‐</w:t>
      </w:r>
      <w:r w:rsidRPr="00620A64">
        <w:rPr>
          <w:sz w:val="22"/>
          <w:szCs w:val="22"/>
          <w:lang w:val="en-CA"/>
        </w:rPr>
        <w:t>1703 (1992).</w:t>
      </w:r>
    </w:p>
    <w:p w:rsidR="00B3096F" w:rsidRDefault="00B3096F" w:rsidP="00B3096F">
      <w:pPr>
        <w:rPr>
          <w:sz w:val="22"/>
          <w:szCs w:val="22"/>
          <w:lang w:val="en-CA"/>
        </w:rPr>
      </w:pPr>
    </w:p>
    <w:p w:rsidR="00B3096F" w:rsidRPr="00B15A93" w:rsidRDefault="00B3096F" w:rsidP="00B3096F">
      <w:pPr>
        <w:rPr>
          <w:sz w:val="22"/>
          <w:szCs w:val="22"/>
          <w:lang w:val="en-CA"/>
        </w:rPr>
      </w:pPr>
      <w:r w:rsidRPr="00B15A93">
        <w:rPr>
          <w:sz w:val="22"/>
          <w:szCs w:val="22"/>
          <w:lang w:val="en-CA"/>
        </w:rPr>
        <w:t>Health Canada, Pest Management Regulatory Agency. 2011.  Heavy Duty Wood Preservatives: Creosote, Pentachlorophenol, Chromated Copper Arsenate (CCA) and Ammoniacal Copper Zinc Arsenate (ACZA).  Re-evaluation Decision PRVD 2011-06. 36 pp.</w:t>
      </w:r>
    </w:p>
    <w:p w:rsidR="00B3096F" w:rsidRPr="00B15A93" w:rsidRDefault="00B3096F" w:rsidP="00B3096F">
      <w:pPr>
        <w:rPr>
          <w:sz w:val="22"/>
          <w:szCs w:val="22"/>
          <w:lang w:val="en-CA"/>
        </w:rPr>
      </w:pPr>
    </w:p>
    <w:p w:rsidR="00B3096F" w:rsidRPr="00620A64" w:rsidRDefault="00B3096F" w:rsidP="00B3096F">
      <w:pPr>
        <w:rPr>
          <w:sz w:val="22"/>
          <w:szCs w:val="22"/>
        </w:rPr>
      </w:pPr>
      <w:r w:rsidRPr="00620A64">
        <w:rPr>
          <w:sz w:val="22"/>
          <w:szCs w:val="22"/>
          <w:lang w:val="da-DK"/>
        </w:rPr>
        <w:t xml:space="preserve">[Hill et al. 1989] Hill, Robert H. Jr. et al. 1989. </w:t>
      </w:r>
      <w:r w:rsidRPr="00620A64">
        <w:rPr>
          <w:sz w:val="22"/>
          <w:szCs w:val="22"/>
        </w:rPr>
        <w:t xml:space="preserve">Residues of chlorinated phenols and phenoxy acid herbicides in the urine of Arkansas children. Arch Environ Contam Toxicol 18:469-474. </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Hill, E.F. Health, R.G., Spann, J.W. and Williams, J.D. 1975. Lethal dietary toxicities of environmental pollutants to birds, Washington D.C., US Fish and Wildlife Service, Department of the Interior, 61 pp (special Scientific Report – Wildlife No. 191).</w:t>
      </w:r>
    </w:p>
    <w:p w:rsidR="00B3096F" w:rsidRPr="00620A64" w:rsidRDefault="00B3096F" w:rsidP="00B3096F">
      <w:pPr>
        <w:rPr>
          <w:sz w:val="22"/>
          <w:szCs w:val="22"/>
          <w:lang w:val="en-CA"/>
        </w:rPr>
      </w:pPr>
    </w:p>
    <w:p w:rsidR="00B3096F" w:rsidRPr="00620A64" w:rsidRDefault="00B3096F" w:rsidP="00B3096F">
      <w:pPr>
        <w:rPr>
          <w:sz w:val="22"/>
          <w:szCs w:val="22"/>
        </w:rPr>
      </w:pPr>
      <w:r w:rsidRPr="00620A64">
        <w:rPr>
          <w:sz w:val="22"/>
          <w:szCs w:val="22"/>
        </w:rPr>
        <w:t>Hoekstra, P.F.,  Letcher, R.J., O'Hara, T.M.,  Backus, S.M., Solomon, K.R. and Muir, D.C.G. 2003. Hydroxylated and methylsulfone-containing metabolites of PCBs in the plasma and blubber of bowhead whales. Env. Toxicol. Chem. 22:2650-2658.</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Hoferkamp, L. M.H. Hermanson, and D.C.G. Muir. 2010. Current use pesticides in Arctic media; 2000</w:t>
      </w:r>
      <w:r w:rsidRPr="00620A64">
        <w:rPr>
          <w:rFonts w:ascii="Cambria Math" w:hAnsi="Cambria Math" w:cs="Cambria Math"/>
          <w:sz w:val="22"/>
          <w:szCs w:val="22"/>
          <w:lang w:val="en-CA"/>
        </w:rPr>
        <w:t>‐</w:t>
      </w:r>
      <w:r w:rsidRPr="00620A64">
        <w:rPr>
          <w:sz w:val="22"/>
          <w:szCs w:val="22"/>
          <w:lang w:val="en-CA"/>
        </w:rPr>
        <w:t>2007. Sci. Total Environ.408 (15): 2985-2994.</w:t>
      </w:r>
    </w:p>
    <w:p w:rsidR="00B3096F" w:rsidRPr="00620A64" w:rsidRDefault="00B3096F" w:rsidP="00B3096F">
      <w:pPr>
        <w:rPr>
          <w:sz w:val="22"/>
          <w:szCs w:val="22"/>
          <w:lang w:val="en-CA"/>
        </w:rPr>
      </w:pPr>
    </w:p>
    <w:p w:rsidR="00B3096F" w:rsidRDefault="00B3096F" w:rsidP="00B3096F">
      <w:pPr>
        <w:rPr>
          <w:sz w:val="22"/>
          <w:szCs w:val="22"/>
          <w:lang w:val="en-CA"/>
        </w:rPr>
      </w:pPr>
      <w:r w:rsidRPr="00A61280">
        <w:rPr>
          <w:sz w:val="22"/>
          <w:szCs w:val="22"/>
          <w:lang w:val="en-CA"/>
        </w:rPr>
        <w:t>Hung, H. 2013.</w:t>
      </w:r>
      <w:r w:rsidRPr="003269B1">
        <w:rPr>
          <w:sz w:val="22"/>
          <w:szCs w:val="22"/>
          <w:lang w:val="en-CA"/>
        </w:rPr>
        <w:t>,</w:t>
      </w:r>
      <w:r w:rsidRPr="00620A64">
        <w:rPr>
          <w:sz w:val="22"/>
          <w:szCs w:val="22"/>
          <w:lang w:val="en-CA"/>
        </w:rPr>
        <w:t xml:space="preserve"> </w:t>
      </w:r>
      <w:r>
        <w:rPr>
          <w:sz w:val="22"/>
          <w:szCs w:val="22"/>
          <w:lang w:val="en-CA"/>
        </w:rPr>
        <w:t>Personal communication.  U</w:t>
      </w:r>
      <w:r w:rsidRPr="00620A64">
        <w:rPr>
          <w:sz w:val="22"/>
          <w:szCs w:val="22"/>
          <w:lang w:val="en-CA"/>
        </w:rPr>
        <w:t>npublished archive data, Environment Canada.</w:t>
      </w:r>
    </w:p>
    <w:p w:rsidR="00B3096F" w:rsidRDefault="00B3096F" w:rsidP="00B3096F">
      <w:pPr>
        <w:rPr>
          <w:sz w:val="22"/>
          <w:szCs w:val="22"/>
          <w:lang w:val="en-CA"/>
        </w:rPr>
      </w:pPr>
    </w:p>
    <w:p w:rsidR="00B3096F" w:rsidRPr="00B2446F" w:rsidRDefault="00B3096F" w:rsidP="00B3096F">
      <w:pPr>
        <w:rPr>
          <w:sz w:val="22"/>
          <w:szCs w:val="22"/>
          <w:lang w:val="en-US"/>
        </w:rPr>
      </w:pPr>
      <w:r w:rsidRPr="00B2446F">
        <w:rPr>
          <w:sz w:val="22"/>
          <w:szCs w:val="22"/>
          <w:lang w:val="en-US"/>
        </w:rPr>
        <w:t>Hung, H., Kallenborn, R., Breivik, K., Su, Y., Brorstrøm-Lunden, E., Olafsdottir, K,</w:t>
      </w:r>
      <w:r>
        <w:rPr>
          <w:sz w:val="22"/>
          <w:szCs w:val="22"/>
          <w:lang w:val="en-US"/>
        </w:rPr>
        <w:t xml:space="preserve"> </w:t>
      </w:r>
      <w:r w:rsidRPr="00B2446F">
        <w:rPr>
          <w:sz w:val="22"/>
          <w:szCs w:val="22"/>
          <w:lang w:val="en-US"/>
        </w:rPr>
        <w:t xml:space="preserve">Thorlacius, J. M., </w:t>
      </w:r>
      <w:r>
        <w:rPr>
          <w:sz w:val="22"/>
          <w:szCs w:val="22"/>
          <w:lang w:val="en-US"/>
        </w:rPr>
        <w:t>K</w:t>
      </w:r>
      <w:r w:rsidRPr="00B2446F">
        <w:rPr>
          <w:sz w:val="22"/>
          <w:szCs w:val="22"/>
          <w:lang w:val="en-US"/>
        </w:rPr>
        <w:t>eppanen, S., Bossi, R., Skov, H., Manø, S., Stern, G., Sverko,</w:t>
      </w:r>
      <w:r>
        <w:rPr>
          <w:sz w:val="22"/>
          <w:szCs w:val="22"/>
          <w:lang w:val="en-US"/>
        </w:rPr>
        <w:t xml:space="preserve"> </w:t>
      </w:r>
      <w:r w:rsidRPr="00B2446F">
        <w:rPr>
          <w:sz w:val="22"/>
          <w:szCs w:val="22"/>
          <w:lang w:val="en-US"/>
        </w:rPr>
        <w:t>E., Fellin, P. (2010) Atmospheric monitoring of organic pollutants in the Arctic</w:t>
      </w:r>
      <w:r>
        <w:rPr>
          <w:sz w:val="22"/>
          <w:szCs w:val="22"/>
          <w:lang w:val="en-US"/>
        </w:rPr>
        <w:t xml:space="preserve"> </w:t>
      </w:r>
      <w:r w:rsidRPr="00B2446F">
        <w:rPr>
          <w:sz w:val="22"/>
          <w:szCs w:val="22"/>
          <w:lang w:val="en-US"/>
        </w:rPr>
        <w:t>under the Arctic Monitoring and Assessment Programme (AMAP): 1993-2006.</w:t>
      </w:r>
      <w:r>
        <w:rPr>
          <w:sz w:val="22"/>
          <w:szCs w:val="22"/>
          <w:lang w:val="en-US"/>
        </w:rPr>
        <w:t xml:space="preserve"> </w:t>
      </w:r>
      <w:r w:rsidRPr="00B2446F">
        <w:rPr>
          <w:sz w:val="22"/>
          <w:szCs w:val="22"/>
          <w:lang w:val="en-US"/>
        </w:rPr>
        <w:t>Sci. Tot. Environ. 408: 2854–2873.</w:t>
      </w:r>
    </w:p>
    <w:p w:rsidR="00B3096F" w:rsidRPr="00620A64" w:rsidRDefault="00B3096F" w:rsidP="00B3096F">
      <w:pPr>
        <w:rPr>
          <w:sz w:val="22"/>
          <w:szCs w:val="22"/>
          <w:lang w:val="en-CA"/>
        </w:rPr>
      </w:pPr>
    </w:p>
    <w:p w:rsidR="00B3096F" w:rsidRDefault="00B3096F" w:rsidP="00B3096F">
      <w:pPr>
        <w:keepNext/>
        <w:keepLines/>
        <w:rPr>
          <w:sz w:val="22"/>
          <w:szCs w:val="22"/>
        </w:rPr>
      </w:pPr>
      <w:r>
        <w:rPr>
          <w:sz w:val="22"/>
          <w:szCs w:val="22"/>
        </w:rPr>
        <w:t>IARC (1991) IARC monographs on the evaluation of carcinogenic risks to humans, Vol 53 pp 371-402.</w:t>
      </w:r>
    </w:p>
    <w:p w:rsidR="00B3096F" w:rsidRDefault="00B3096F" w:rsidP="00B3096F">
      <w:pPr>
        <w:keepNext/>
        <w:keepLines/>
        <w:rPr>
          <w:sz w:val="22"/>
          <w:szCs w:val="22"/>
        </w:rPr>
      </w:pPr>
    </w:p>
    <w:p w:rsidR="00B3096F" w:rsidRPr="00620A64" w:rsidRDefault="00B3096F" w:rsidP="00B3096F">
      <w:pPr>
        <w:rPr>
          <w:sz w:val="22"/>
          <w:szCs w:val="22"/>
          <w:lang w:val="en-CA"/>
        </w:rPr>
      </w:pPr>
      <w:r w:rsidRPr="00620A64">
        <w:rPr>
          <w:sz w:val="22"/>
          <w:szCs w:val="22"/>
          <w:lang w:val="en-CA"/>
        </w:rPr>
        <w:t>Ikeda GJ, Sapienza PP and Warr PI</w:t>
      </w:r>
      <w:r>
        <w:rPr>
          <w:sz w:val="22"/>
          <w:szCs w:val="22"/>
          <w:lang w:val="en-CA"/>
        </w:rPr>
        <w:t xml:space="preserve">., 1994. </w:t>
      </w:r>
      <w:r w:rsidRPr="00620A64">
        <w:rPr>
          <w:sz w:val="22"/>
          <w:szCs w:val="22"/>
          <w:lang w:val="en-CA"/>
        </w:rPr>
        <w:t>Disposition and metabolism of radiolabelled pentachloroanisole in rats and rabbits</w:t>
      </w:r>
      <w:r>
        <w:rPr>
          <w:sz w:val="22"/>
          <w:szCs w:val="22"/>
          <w:lang w:val="en-CA"/>
        </w:rPr>
        <w:t>,</w:t>
      </w:r>
      <w:r w:rsidRPr="00620A64">
        <w:rPr>
          <w:sz w:val="22"/>
          <w:szCs w:val="22"/>
          <w:lang w:val="en-CA"/>
        </w:rPr>
        <w:t xml:space="preserve"> Food and Chemical Toxicology; 32, 1137</w:t>
      </w:r>
      <w:r w:rsidRPr="00620A64">
        <w:rPr>
          <w:rFonts w:ascii="Cambria Math" w:hAnsi="Cambria Math" w:cs="Cambria Math"/>
          <w:sz w:val="22"/>
          <w:szCs w:val="22"/>
          <w:lang w:val="en-CA"/>
        </w:rPr>
        <w:t>‐</w:t>
      </w:r>
      <w:r w:rsidRPr="00620A64">
        <w:rPr>
          <w:sz w:val="22"/>
          <w:szCs w:val="22"/>
          <w:lang w:val="en-CA"/>
        </w:rPr>
        <w:t>1146 (1994).</w:t>
      </w:r>
    </w:p>
    <w:p w:rsidR="00B3096F" w:rsidRPr="001B686B" w:rsidRDefault="00B3096F" w:rsidP="00B3096F">
      <w:pPr>
        <w:rPr>
          <w:sz w:val="22"/>
          <w:szCs w:val="22"/>
        </w:rPr>
      </w:pPr>
    </w:p>
    <w:p w:rsidR="00C10B8D" w:rsidRDefault="00C10B8D" w:rsidP="00B3096F">
      <w:pPr>
        <w:rPr>
          <w:sz w:val="22"/>
          <w:szCs w:val="22"/>
          <w:lang w:val="en-CA"/>
        </w:rPr>
      </w:pPr>
      <w:r w:rsidRPr="00C10B8D">
        <w:rPr>
          <w:sz w:val="22"/>
          <w:szCs w:val="22"/>
          <w:lang w:val="en-CA"/>
        </w:rPr>
        <w:t>Internationale Kommission zum Schutz der Elbe Mezinárodní komise pro ochranu Labe</w:t>
      </w:r>
      <w:r w:rsidR="00540BA7">
        <w:rPr>
          <w:sz w:val="22"/>
          <w:szCs w:val="22"/>
          <w:lang w:val="en-CA"/>
        </w:rPr>
        <w:t xml:space="preserve"> (IKSE)</w:t>
      </w:r>
      <w:r w:rsidRPr="00C10B8D">
        <w:rPr>
          <w:sz w:val="22"/>
          <w:szCs w:val="22"/>
          <w:lang w:val="en-CA"/>
        </w:rPr>
        <w:t xml:space="preserve">.  2010.  Zahlentafeln der physikalischen, chemischen und biologischen Parameter des Internationalen Messprogramms Elbe.  506 pp.  http://www.ikse-mkol.org/uploads/media/Zahlentafeln_2010_IKSE.pdf     </w:t>
      </w:r>
    </w:p>
    <w:p w:rsidR="00C10B8D" w:rsidRDefault="00C10B8D"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 xml:space="preserve">International Registrer of Potentially Toxic Chemicals. 1983. Data profile on pentachlorophenol.  United </w:t>
      </w:r>
      <w:r>
        <w:rPr>
          <w:sz w:val="22"/>
          <w:szCs w:val="22"/>
          <w:lang w:val="en-CA"/>
        </w:rPr>
        <w:t>N</w:t>
      </w:r>
      <w:r w:rsidRPr="00620A64">
        <w:rPr>
          <w:sz w:val="22"/>
          <w:szCs w:val="22"/>
          <w:lang w:val="en-CA"/>
        </w:rPr>
        <w:t>ations Environment  Programme, Geneva.</w:t>
      </w:r>
    </w:p>
    <w:p w:rsidR="00B3096F" w:rsidRPr="00620A64" w:rsidRDefault="00B3096F" w:rsidP="00B3096F">
      <w:pPr>
        <w:rPr>
          <w:sz w:val="22"/>
          <w:szCs w:val="22"/>
          <w:lang w:val="en-US"/>
        </w:rPr>
      </w:pPr>
    </w:p>
    <w:p w:rsidR="00B3096F" w:rsidRPr="00620A64" w:rsidRDefault="00B3096F" w:rsidP="00B3096F">
      <w:pPr>
        <w:rPr>
          <w:sz w:val="22"/>
          <w:szCs w:val="22"/>
          <w:lang w:val="en-CA"/>
        </w:rPr>
      </w:pPr>
      <w:r w:rsidRPr="00620A64">
        <w:rPr>
          <w:sz w:val="22"/>
          <w:szCs w:val="22"/>
          <w:lang w:val="en-US"/>
        </w:rPr>
        <w:t xml:space="preserve">Jayawerra, R., Petersen,R. Smejtek, P. 1982. </w:t>
      </w:r>
      <w:r w:rsidRPr="00620A64">
        <w:rPr>
          <w:sz w:val="22"/>
          <w:szCs w:val="22"/>
          <w:lang w:val="en-CA"/>
        </w:rPr>
        <w:t>Induced hydrogen ion transport in lipid membranes as origin of toxicity of pentachlorophenol in an alga. Pesticide Biochemistry and Physiology. 18: 197-204.</w:t>
      </w:r>
    </w:p>
    <w:p w:rsidR="00B3096F" w:rsidRPr="00620A64" w:rsidRDefault="00B3096F" w:rsidP="00B3096F">
      <w:pPr>
        <w:rPr>
          <w:sz w:val="22"/>
          <w:szCs w:val="22"/>
          <w:lang w:val="en-US"/>
        </w:rPr>
      </w:pPr>
    </w:p>
    <w:p w:rsidR="00B3096F" w:rsidRPr="00620A64" w:rsidRDefault="00B3096F" w:rsidP="00B3096F">
      <w:pPr>
        <w:rPr>
          <w:sz w:val="22"/>
          <w:szCs w:val="22"/>
          <w:lang w:val="en-CA"/>
        </w:rPr>
      </w:pPr>
      <w:r w:rsidRPr="00620A64">
        <w:rPr>
          <w:sz w:val="22"/>
          <w:szCs w:val="22"/>
          <w:lang w:val="en-CA"/>
        </w:rPr>
        <w:t>Jiang X, Martens D, Schramm K</w:t>
      </w:r>
      <w:r w:rsidRPr="00620A64">
        <w:rPr>
          <w:rFonts w:ascii="Cambria Math" w:hAnsi="Cambria Math" w:cs="Cambria Math"/>
          <w:sz w:val="22"/>
          <w:szCs w:val="22"/>
          <w:lang w:val="en-CA"/>
        </w:rPr>
        <w:t>‐</w:t>
      </w:r>
      <w:r w:rsidRPr="00620A64">
        <w:rPr>
          <w:sz w:val="22"/>
          <w:szCs w:val="22"/>
          <w:lang w:val="en-CA"/>
        </w:rPr>
        <w:t>W, Kettrup A, Xu SF and Wang LS. 2000. Polychlorinated organic compounds (PCOCs) in waters, suspended solids and sediments of the Yangtse River. Chemo. 41: 901</w:t>
      </w:r>
      <w:r w:rsidRPr="00620A64">
        <w:rPr>
          <w:rFonts w:ascii="Cambria Math" w:hAnsi="Cambria Math" w:cs="Cambria Math"/>
          <w:sz w:val="22"/>
          <w:szCs w:val="22"/>
          <w:lang w:val="en-CA"/>
        </w:rPr>
        <w:t>‐</w:t>
      </w:r>
      <w:r w:rsidRPr="00620A64">
        <w:rPr>
          <w:sz w:val="22"/>
          <w:szCs w:val="22"/>
          <w:lang w:val="en-CA"/>
        </w:rPr>
        <w:t>905.</w:t>
      </w:r>
    </w:p>
    <w:p w:rsidR="00B3096F" w:rsidRPr="00620A64" w:rsidRDefault="00B3096F" w:rsidP="00B3096F">
      <w:pPr>
        <w:rPr>
          <w:sz w:val="22"/>
          <w:szCs w:val="22"/>
          <w:lang w:val="en-CA"/>
        </w:rPr>
      </w:pPr>
    </w:p>
    <w:p w:rsidR="00B3096F" w:rsidRPr="00620A64" w:rsidRDefault="00B3096F" w:rsidP="00B3096F">
      <w:pPr>
        <w:rPr>
          <w:sz w:val="22"/>
          <w:szCs w:val="22"/>
        </w:rPr>
      </w:pPr>
      <w:r w:rsidRPr="00620A64">
        <w:rPr>
          <w:sz w:val="22"/>
          <w:szCs w:val="22"/>
        </w:rPr>
        <w:t>Kennedy, J. M. and Talbert, R. E..  1977.  Comparative Persistence of Dinitroaniline Type Herbicides on the Soil Surface. Weed Science 25:373-381.</w:t>
      </w:r>
    </w:p>
    <w:p w:rsidR="00B3096F" w:rsidRPr="00620A64" w:rsidRDefault="00B3096F" w:rsidP="00B3096F">
      <w:pPr>
        <w:rPr>
          <w:sz w:val="22"/>
          <w:szCs w:val="22"/>
        </w:rPr>
      </w:pPr>
    </w:p>
    <w:p w:rsidR="00B3096F" w:rsidRPr="00620A64" w:rsidRDefault="00B3096F" w:rsidP="00B3096F">
      <w:pPr>
        <w:rPr>
          <w:sz w:val="22"/>
          <w:szCs w:val="22"/>
          <w:lang w:val="en-US"/>
        </w:rPr>
      </w:pPr>
      <w:r w:rsidRPr="00620A64">
        <w:rPr>
          <w:sz w:val="22"/>
          <w:szCs w:val="22"/>
          <w:lang w:val="da-DK"/>
        </w:rPr>
        <w:t xml:space="preserve">Kitunen, VH et al. 1987. </w:t>
      </w:r>
      <w:r w:rsidRPr="00620A64">
        <w:rPr>
          <w:sz w:val="22"/>
          <w:szCs w:val="22"/>
        </w:rPr>
        <w:t xml:space="preserve">Contamination of Soil Around Wood Preserving Facilities. </w:t>
      </w:r>
      <w:r w:rsidRPr="00620A64">
        <w:rPr>
          <w:sz w:val="22"/>
          <w:szCs w:val="22"/>
          <w:lang w:val="en-US"/>
        </w:rPr>
        <w:t>Env. Sci. Technol. 21:96-101.</w:t>
      </w:r>
    </w:p>
    <w:p w:rsidR="00B3096F" w:rsidRPr="00620A64" w:rsidRDefault="00B3096F" w:rsidP="00B3096F">
      <w:pPr>
        <w:rPr>
          <w:sz w:val="22"/>
          <w:szCs w:val="22"/>
        </w:rPr>
      </w:pPr>
    </w:p>
    <w:p w:rsidR="00B3096F" w:rsidRPr="00620A64" w:rsidRDefault="00B3096F" w:rsidP="00B3096F">
      <w:pPr>
        <w:rPr>
          <w:sz w:val="22"/>
          <w:szCs w:val="22"/>
          <w:lang w:val="en-CA"/>
        </w:rPr>
      </w:pPr>
      <w:r>
        <w:rPr>
          <w:sz w:val="22"/>
          <w:szCs w:val="22"/>
          <w:lang w:val="en-CA"/>
        </w:rPr>
        <w:t xml:space="preserve">Kuwatsuka S and M Igarashi. 1975. </w:t>
      </w:r>
      <w:r w:rsidRPr="00620A64">
        <w:rPr>
          <w:sz w:val="22"/>
          <w:szCs w:val="22"/>
          <w:lang w:val="en-CA"/>
        </w:rPr>
        <w:t>Degradation of PCP in Soils:  The Relationship between the Degradation of PCP and the Properties of Soils, and the Identification of the Degradation Products of PCP. Japanese Society of Soil Science and Plant Nutrition 21(4): 405-414.</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994FCF">
        <w:rPr>
          <w:sz w:val="22"/>
          <w:szCs w:val="22"/>
          <w:lang w:val="en-US"/>
        </w:rPr>
        <w:t xml:space="preserve">Lamar RT, Larsen MJ and Kirk T K. 1990b. </w:t>
      </w:r>
      <w:r w:rsidRPr="00620A64">
        <w:rPr>
          <w:sz w:val="22"/>
          <w:szCs w:val="22"/>
          <w:lang w:val="en-CA"/>
        </w:rPr>
        <w:t xml:space="preserve">Sensitivity to and Degradation of Pentachlorophenol by </w:t>
      </w:r>
      <w:r w:rsidRPr="00620A64">
        <w:rPr>
          <w:i/>
          <w:sz w:val="22"/>
          <w:szCs w:val="22"/>
          <w:lang w:val="en-CA"/>
        </w:rPr>
        <w:t>Phanerochaete</w:t>
      </w:r>
      <w:r w:rsidRPr="00620A64">
        <w:rPr>
          <w:sz w:val="22"/>
          <w:szCs w:val="22"/>
          <w:lang w:val="en-CA"/>
        </w:rPr>
        <w:t xml:space="preserve"> spp. Applied and Environmental Microbiology 56(11): 3519</w:t>
      </w:r>
      <w:r w:rsidRPr="00620A64">
        <w:rPr>
          <w:rFonts w:ascii="Cambria Math" w:hAnsi="Cambria Math" w:cs="Cambria Math"/>
          <w:sz w:val="22"/>
          <w:szCs w:val="22"/>
          <w:lang w:val="en-CA"/>
        </w:rPr>
        <w:t>‐</w:t>
      </w:r>
      <w:r w:rsidRPr="00620A64">
        <w:rPr>
          <w:sz w:val="22"/>
          <w:szCs w:val="22"/>
          <w:lang w:val="en-CA"/>
        </w:rPr>
        <w:t>3526.</w:t>
      </w:r>
    </w:p>
    <w:p w:rsidR="00B3096F" w:rsidRPr="00620A64" w:rsidRDefault="00B3096F" w:rsidP="00B3096F">
      <w:pPr>
        <w:rPr>
          <w:sz w:val="22"/>
          <w:szCs w:val="22"/>
          <w:lang w:val="en-CA"/>
        </w:rPr>
      </w:pPr>
    </w:p>
    <w:p w:rsidR="00B3096F" w:rsidRPr="00620A64" w:rsidRDefault="00B3096F" w:rsidP="00B3096F">
      <w:pPr>
        <w:rPr>
          <w:sz w:val="22"/>
          <w:szCs w:val="22"/>
          <w:lang w:val="en-US"/>
        </w:rPr>
      </w:pPr>
      <w:r w:rsidRPr="00620A64">
        <w:rPr>
          <w:sz w:val="22"/>
          <w:szCs w:val="22"/>
          <w:lang w:val="en-US"/>
        </w:rPr>
        <w:t>Larsdotter , M. Darnerud, P.O., Aune, M., Glynn, A. and Bjerselius, R. 2005. Serum concentrations of PCP, PCBs, and hydroxylated metabolites of PCB during pregnancy and lactation. Livmedelsverket 2005.</w:t>
      </w:r>
    </w:p>
    <w:p w:rsidR="00B3096F" w:rsidRPr="00620A64" w:rsidRDefault="00B3096F" w:rsidP="00B3096F">
      <w:pPr>
        <w:rPr>
          <w:sz w:val="22"/>
          <w:szCs w:val="22"/>
          <w:lang w:val="en-US"/>
        </w:rPr>
      </w:pPr>
    </w:p>
    <w:p w:rsidR="00B3096F" w:rsidRPr="00994FCF" w:rsidRDefault="00B3096F" w:rsidP="00B3096F">
      <w:pPr>
        <w:rPr>
          <w:sz w:val="22"/>
          <w:szCs w:val="22"/>
          <w:lang w:val="en-US"/>
        </w:rPr>
      </w:pPr>
      <w:r w:rsidRPr="00620A64">
        <w:rPr>
          <w:sz w:val="22"/>
          <w:szCs w:val="22"/>
          <w:lang w:val="en-US"/>
        </w:rPr>
        <w:t xml:space="preserve">Letcher RJ, Gebbink WA,  Sonne C, Born EW, McKinney MA, Dietz R. </w:t>
      </w:r>
      <w:r w:rsidRPr="00620A64">
        <w:rPr>
          <w:sz w:val="22"/>
          <w:szCs w:val="22"/>
        </w:rPr>
        <w:t>2009. Bioaccumulation and biotransformation of brominated and chlorinated contaminants and their metabolites in ringed seals (</w:t>
      </w:r>
      <w:r w:rsidRPr="00620A64">
        <w:rPr>
          <w:i/>
          <w:sz w:val="22"/>
          <w:szCs w:val="22"/>
        </w:rPr>
        <w:t>Pusa hispida</w:t>
      </w:r>
      <w:r w:rsidRPr="00620A64">
        <w:rPr>
          <w:sz w:val="22"/>
          <w:szCs w:val="22"/>
        </w:rPr>
        <w:t>) and polar bears (</w:t>
      </w:r>
      <w:r w:rsidRPr="00620A64">
        <w:rPr>
          <w:i/>
          <w:sz w:val="22"/>
          <w:szCs w:val="22"/>
        </w:rPr>
        <w:t>Ursus maritimus</w:t>
      </w:r>
      <w:r w:rsidRPr="00620A64">
        <w:rPr>
          <w:sz w:val="22"/>
          <w:szCs w:val="22"/>
        </w:rPr>
        <w:t xml:space="preserve">) from East Greenland.  </w:t>
      </w:r>
      <w:r w:rsidRPr="00994FCF">
        <w:rPr>
          <w:sz w:val="22"/>
          <w:szCs w:val="22"/>
          <w:lang w:val="en-US"/>
        </w:rPr>
        <w:t>Env. Int. 35:1118-1124.</w:t>
      </w:r>
    </w:p>
    <w:p w:rsidR="00B3096F" w:rsidRPr="00994FCF" w:rsidRDefault="00B3096F" w:rsidP="00B3096F">
      <w:pPr>
        <w:rPr>
          <w:sz w:val="22"/>
          <w:szCs w:val="22"/>
          <w:lang w:val="en-US"/>
        </w:rPr>
      </w:pPr>
    </w:p>
    <w:p w:rsidR="00B3096F" w:rsidRPr="00B15A93" w:rsidRDefault="00B3096F" w:rsidP="00B3096F">
      <w:pPr>
        <w:rPr>
          <w:sz w:val="22"/>
          <w:szCs w:val="22"/>
        </w:rPr>
      </w:pPr>
      <w:r w:rsidRPr="00994FCF">
        <w:rPr>
          <w:sz w:val="22"/>
          <w:szCs w:val="22"/>
          <w:lang w:val="en-US"/>
        </w:rPr>
        <w:t xml:space="preserve">Machado, K. M. G., Matheus, D. R. R., Monteiro T. R., Bononi V. L. R., 2005. </w:t>
      </w:r>
      <w:r w:rsidRPr="00B15A93">
        <w:rPr>
          <w:sz w:val="22"/>
          <w:szCs w:val="22"/>
        </w:rPr>
        <w:t>Biodegradation of pentachorophenol by tropical basidiomycetes in soils contaminated with industrial residues</w:t>
      </w:r>
      <w:r w:rsidRPr="00B15A93">
        <w:rPr>
          <w:rFonts w:hint="eastAsia"/>
          <w:sz w:val="22"/>
          <w:szCs w:val="22"/>
        </w:rPr>
        <w:t xml:space="preserve">. </w:t>
      </w:r>
      <w:r w:rsidRPr="00B15A93">
        <w:rPr>
          <w:sz w:val="22"/>
          <w:szCs w:val="22"/>
        </w:rPr>
        <w:t>World Journal of Microbiology and Biotechnology</w:t>
      </w:r>
      <w:r w:rsidRPr="00B15A93">
        <w:rPr>
          <w:rFonts w:hint="eastAsia"/>
          <w:sz w:val="22"/>
          <w:szCs w:val="22"/>
        </w:rPr>
        <w:t>. 21, 297-301.</w:t>
      </w:r>
    </w:p>
    <w:p w:rsidR="00B3096F" w:rsidRPr="00620A64" w:rsidRDefault="00B3096F" w:rsidP="00B3096F">
      <w:pPr>
        <w:rPr>
          <w:sz w:val="22"/>
          <w:szCs w:val="22"/>
          <w:lang w:val="en-CA"/>
        </w:rPr>
      </w:pPr>
    </w:p>
    <w:p w:rsidR="00B3096F" w:rsidRDefault="00B3096F" w:rsidP="00B3096F">
      <w:pPr>
        <w:rPr>
          <w:sz w:val="22"/>
          <w:szCs w:val="22"/>
          <w:lang w:val="en-CA"/>
        </w:rPr>
      </w:pPr>
      <w:r>
        <w:rPr>
          <w:sz w:val="22"/>
          <w:szCs w:val="22"/>
          <w:lang w:val="en-CA"/>
        </w:rPr>
        <w:t>Mackay D and AW Wolkoff. 1973. Rate of evaporation of low-solubility contaminants from water bodies to atmosphere. Eviron. Sci. Technol. 7(7):611-614.</w:t>
      </w:r>
    </w:p>
    <w:p w:rsidR="00B3096F" w:rsidRDefault="00B3096F" w:rsidP="00B3096F">
      <w:pPr>
        <w:rPr>
          <w:sz w:val="22"/>
          <w:szCs w:val="22"/>
          <w:lang w:val="en-CA"/>
        </w:rPr>
      </w:pPr>
    </w:p>
    <w:p w:rsidR="00B3096F" w:rsidRDefault="00B3096F" w:rsidP="00B3096F">
      <w:pPr>
        <w:rPr>
          <w:sz w:val="22"/>
          <w:szCs w:val="22"/>
        </w:rPr>
      </w:pPr>
      <w:r w:rsidRPr="00620A64">
        <w:rPr>
          <w:sz w:val="22"/>
          <w:szCs w:val="22"/>
        </w:rPr>
        <w:t>Mardonesa, D.</w:t>
      </w:r>
      <w:r w:rsidRPr="00620A64">
        <w:rPr>
          <w:rFonts w:hint="eastAsia"/>
          <w:sz w:val="22"/>
          <w:szCs w:val="22"/>
        </w:rPr>
        <w:t>,</w:t>
      </w:r>
      <w:r w:rsidRPr="00620A64">
        <w:rPr>
          <w:sz w:val="22"/>
          <w:szCs w:val="22"/>
        </w:rPr>
        <w:t xml:space="preserve"> Baera, </w:t>
      </w:r>
      <w:r w:rsidRPr="00620A64">
        <w:rPr>
          <w:rFonts w:hint="eastAsia"/>
          <w:sz w:val="22"/>
          <w:szCs w:val="22"/>
        </w:rPr>
        <w:t xml:space="preserve">D. </w:t>
      </w:r>
      <w:r w:rsidRPr="00620A64">
        <w:rPr>
          <w:sz w:val="22"/>
          <w:szCs w:val="22"/>
        </w:rPr>
        <w:t>V</w:t>
      </w:r>
      <w:r w:rsidRPr="00620A64">
        <w:rPr>
          <w:rFonts w:hint="eastAsia"/>
          <w:sz w:val="22"/>
          <w:szCs w:val="22"/>
        </w:rPr>
        <w:t xml:space="preserve">., </w:t>
      </w:r>
      <w:r w:rsidRPr="00620A64">
        <w:rPr>
          <w:sz w:val="22"/>
          <w:szCs w:val="22"/>
        </w:rPr>
        <w:t>Silvaa,</w:t>
      </w:r>
      <w:r w:rsidRPr="00620A64">
        <w:rPr>
          <w:rFonts w:hint="eastAsia"/>
          <w:sz w:val="22"/>
          <w:szCs w:val="22"/>
        </w:rPr>
        <w:t xml:space="preserve"> J.,</w:t>
      </w:r>
      <w:r w:rsidRPr="00620A64">
        <w:rPr>
          <w:sz w:val="22"/>
          <w:szCs w:val="22"/>
        </w:rPr>
        <w:t xml:space="preserve"> Ruffa</w:t>
      </w:r>
      <w:r w:rsidRPr="00620A64">
        <w:rPr>
          <w:rFonts w:hint="eastAsia"/>
          <w:sz w:val="22"/>
          <w:szCs w:val="22"/>
        </w:rPr>
        <w:t>, A.</w:t>
      </w:r>
      <w:r w:rsidRPr="00620A64">
        <w:rPr>
          <w:sz w:val="22"/>
          <w:szCs w:val="22"/>
        </w:rPr>
        <w:t>, Gutierrezb</w:t>
      </w:r>
      <w:r w:rsidRPr="00620A64">
        <w:rPr>
          <w:rFonts w:hint="eastAsia"/>
          <w:sz w:val="22"/>
          <w:szCs w:val="22"/>
        </w:rPr>
        <w:t>, L.,</w:t>
      </w:r>
      <w:r w:rsidRPr="00620A64">
        <w:rPr>
          <w:sz w:val="22"/>
          <w:szCs w:val="22"/>
        </w:rPr>
        <w:t xml:space="preserve"> and Bergc</w:t>
      </w:r>
      <w:r w:rsidRPr="00620A64">
        <w:rPr>
          <w:rFonts w:hint="eastAsia"/>
          <w:sz w:val="22"/>
          <w:szCs w:val="22"/>
        </w:rPr>
        <w:t xml:space="preserve">, </w:t>
      </w:r>
      <w:r w:rsidRPr="00620A64">
        <w:rPr>
          <w:sz w:val="22"/>
          <w:szCs w:val="22"/>
        </w:rPr>
        <w:t>A.</w:t>
      </w:r>
      <w:r w:rsidRPr="00620A64">
        <w:rPr>
          <w:rFonts w:hint="eastAsia"/>
          <w:sz w:val="22"/>
          <w:szCs w:val="22"/>
        </w:rPr>
        <w:t xml:space="preserve">, 2009. </w:t>
      </w:r>
      <w:r w:rsidRPr="00620A64">
        <w:rPr>
          <w:sz w:val="22"/>
          <w:szCs w:val="22"/>
        </w:rPr>
        <w:t>Tribromophenol and pentachlorophenol uptake from sawdust to horticultural products</w:t>
      </w:r>
      <w:r w:rsidRPr="00620A64">
        <w:rPr>
          <w:rFonts w:hint="eastAsia"/>
          <w:sz w:val="22"/>
          <w:szCs w:val="22"/>
        </w:rPr>
        <w:t xml:space="preserve">. </w:t>
      </w:r>
      <w:r w:rsidRPr="00620A64">
        <w:rPr>
          <w:sz w:val="22"/>
          <w:szCs w:val="22"/>
        </w:rPr>
        <w:t>Food Additives and Contaminant</w:t>
      </w:r>
      <w:r w:rsidRPr="00620A64">
        <w:rPr>
          <w:rFonts w:hint="eastAsia"/>
          <w:sz w:val="22"/>
          <w:szCs w:val="22"/>
        </w:rPr>
        <w:t xml:space="preserve">. 26(10), 1362-1371. </w:t>
      </w:r>
    </w:p>
    <w:p w:rsidR="00B3096F" w:rsidRPr="00620A64" w:rsidRDefault="00B3096F" w:rsidP="00B3096F">
      <w:pPr>
        <w:rPr>
          <w:sz w:val="22"/>
          <w:szCs w:val="22"/>
        </w:rPr>
      </w:pPr>
    </w:p>
    <w:p w:rsidR="00B3096F" w:rsidRPr="00EE1B13" w:rsidRDefault="00B3096F" w:rsidP="00B3096F">
      <w:pPr>
        <w:rPr>
          <w:sz w:val="22"/>
          <w:szCs w:val="22"/>
          <w:lang w:val="en-US"/>
        </w:rPr>
      </w:pPr>
      <w:r w:rsidRPr="00814C5B">
        <w:rPr>
          <w:sz w:val="22"/>
          <w:szCs w:val="22"/>
        </w:rPr>
        <w:t>McCarty L and MacKay D.</w:t>
      </w:r>
      <w:r>
        <w:rPr>
          <w:sz w:val="22"/>
          <w:szCs w:val="22"/>
        </w:rPr>
        <w:t>,</w:t>
      </w:r>
      <w:r w:rsidRPr="00814C5B">
        <w:rPr>
          <w:sz w:val="22"/>
          <w:szCs w:val="22"/>
        </w:rPr>
        <w:t xml:space="preserve">1993. Enhancing Ecotoxicological modeling and assessment. </w:t>
      </w:r>
      <w:r w:rsidRPr="00EE1B13">
        <w:rPr>
          <w:sz w:val="22"/>
          <w:szCs w:val="22"/>
          <w:lang w:val="en-US"/>
        </w:rPr>
        <w:t xml:space="preserve">Environ. Sci. Technol. 27(9): 1719-1728. </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McCall, P.J., Laskowski, D.A., Swamm, R.L. and Dishburger, H.J. (1981). Measurements of sorption coefficients of organic chemicals and their use in environmental fate analysis. In Test Protocols for Environmental Fate and Movement of Toxicants. Proceedings of AOAC Symposium, AOAC, Washington, D.C.</w:t>
      </w:r>
    </w:p>
    <w:p w:rsidR="00B3096F" w:rsidRDefault="00B3096F" w:rsidP="00B3096F">
      <w:pPr>
        <w:rPr>
          <w:sz w:val="22"/>
          <w:szCs w:val="22"/>
        </w:rPr>
      </w:pPr>
    </w:p>
    <w:p w:rsidR="00B3096F" w:rsidRPr="00814C5B" w:rsidRDefault="00B3096F" w:rsidP="00B3096F">
      <w:pPr>
        <w:rPr>
          <w:sz w:val="22"/>
          <w:szCs w:val="22"/>
        </w:rPr>
      </w:pPr>
      <w:r w:rsidRPr="00EE1B13">
        <w:rPr>
          <w:sz w:val="22"/>
          <w:szCs w:val="22"/>
          <w:lang w:val="en-US"/>
        </w:rPr>
        <w:t xml:space="preserve">McConnachie, PR; Zahalsky, AC. 1991. </w:t>
      </w:r>
      <w:r w:rsidRPr="00814C5B">
        <w:rPr>
          <w:sz w:val="22"/>
          <w:szCs w:val="22"/>
        </w:rPr>
        <w:t>Immunological consequences of exposure to pentachlorophenol. Arch Environ Health 46:249–253.</w:t>
      </w:r>
    </w:p>
    <w:p w:rsidR="00B3096F" w:rsidRPr="00620A64" w:rsidRDefault="00B3096F" w:rsidP="00B3096F">
      <w:pPr>
        <w:rPr>
          <w:sz w:val="22"/>
          <w:szCs w:val="22"/>
        </w:rPr>
      </w:pPr>
    </w:p>
    <w:p w:rsidR="00B3096F" w:rsidRPr="00423557" w:rsidRDefault="00540BA7" w:rsidP="00B3096F">
      <w:r>
        <w:t xml:space="preserve">Mexico. 2012. </w:t>
      </w:r>
      <w:r w:rsidR="00B3096F" w:rsidRPr="00423557">
        <w:t>Annex E submission from Mexico. UNEP-POPS-POPRC8CO-SUBM-PCP-Mexico-130205.Sp[1]</w:t>
      </w:r>
    </w:p>
    <w:p w:rsidR="00B3096F" w:rsidRPr="00423557" w:rsidRDefault="00B3096F" w:rsidP="00B3096F"/>
    <w:p w:rsidR="00B3096F" w:rsidRPr="0015675C" w:rsidRDefault="00540BA7" w:rsidP="00B3096F">
      <w:pPr>
        <w:rPr>
          <w:lang w:val="pt-BR"/>
        </w:rPr>
      </w:pPr>
      <w:r>
        <w:t>Mexico. 2012.</w:t>
      </w:r>
      <w:r w:rsidR="00B3096F" w:rsidRPr="00423557">
        <w:t xml:space="preserve"> Annex D information submitted by Mexico. </w:t>
      </w:r>
      <w:r w:rsidR="00B3096F" w:rsidRPr="0015675C">
        <w:rPr>
          <w:lang w:val="pt-BR"/>
        </w:rPr>
        <w:t>UNEP-POPS-POPRC7FU-SUBM-PCP-Mexico-120808.Sp[1]</w:t>
      </w:r>
    </w:p>
    <w:p w:rsidR="00B3096F" w:rsidRPr="0015675C" w:rsidRDefault="00B3096F" w:rsidP="00B3096F">
      <w:pPr>
        <w:rPr>
          <w:sz w:val="22"/>
          <w:szCs w:val="22"/>
          <w:lang w:val="pt-BR"/>
        </w:rPr>
      </w:pPr>
    </w:p>
    <w:p w:rsidR="00B3096F" w:rsidRPr="00620A64" w:rsidRDefault="00B3096F" w:rsidP="00B3096F">
      <w:pPr>
        <w:rPr>
          <w:sz w:val="22"/>
          <w:szCs w:val="22"/>
        </w:rPr>
      </w:pPr>
      <w:r w:rsidRPr="00620A64">
        <w:rPr>
          <w:sz w:val="22"/>
          <w:szCs w:val="22"/>
        </w:rPr>
        <w:t xml:space="preserve">Ministry for the Environment, New Zealand. 1998. Reporting on Persistent Organochlorines in New Zealand. </w:t>
      </w:r>
    </w:p>
    <w:p w:rsidR="00B3096F" w:rsidRPr="00620A64" w:rsidRDefault="00B3096F" w:rsidP="00B3096F">
      <w:pPr>
        <w:rPr>
          <w:sz w:val="22"/>
          <w:szCs w:val="22"/>
        </w:rPr>
      </w:pPr>
    </w:p>
    <w:p w:rsidR="00B3096F" w:rsidRDefault="00B3096F" w:rsidP="00B3096F">
      <w:pPr>
        <w:rPr>
          <w:sz w:val="22"/>
          <w:szCs w:val="22"/>
        </w:rPr>
      </w:pPr>
      <w:r w:rsidRPr="00620A64">
        <w:rPr>
          <w:sz w:val="22"/>
          <w:szCs w:val="22"/>
        </w:rPr>
        <w:lastRenderedPageBreak/>
        <w:t>Mongabay.com Website.</w:t>
      </w:r>
      <w:r>
        <w:rPr>
          <w:sz w:val="22"/>
          <w:szCs w:val="22"/>
        </w:rPr>
        <w:t xml:space="preserve"> Mongabay World Export of Salts of PCP.</w:t>
      </w:r>
      <w:r w:rsidR="00540BA7">
        <w:rPr>
          <w:sz w:val="22"/>
          <w:szCs w:val="22"/>
        </w:rPr>
        <w:t xml:space="preserve"> 2013a</w:t>
      </w:r>
      <w:r>
        <w:rPr>
          <w:sz w:val="22"/>
          <w:szCs w:val="22"/>
        </w:rPr>
        <w:t xml:space="preserve">  </w:t>
      </w:r>
      <w:hyperlink r:id="rId16" w:history="1">
        <w:r w:rsidRPr="00476392">
          <w:rPr>
            <w:rStyle w:val="Hyperlink"/>
            <w:sz w:val="22"/>
            <w:szCs w:val="22"/>
          </w:rPr>
          <w:t>http://mongabay.com/commodities/data/category/4-Resources/19-Pesticides+Trade/1429-Salts+of+Pentachlorophenol+(excl+280811)/5900-Export+Quantity+(Kg)</w:t>
        </w:r>
      </w:hyperlink>
    </w:p>
    <w:p w:rsidR="00B3096F" w:rsidRPr="00620A64" w:rsidRDefault="00B3096F" w:rsidP="00B3096F">
      <w:pPr>
        <w:rPr>
          <w:sz w:val="22"/>
          <w:szCs w:val="22"/>
        </w:rPr>
      </w:pPr>
    </w:p>
    <w:p w:rsidR="00B3096F" w:rsidRDefault="00B3096F" w:rsidP="00B3096F">
      <w:r w:rsidRPr="00620A64">
        <w:rPr>
          <w:sz w:val="22"/>
          <w:szCs w:val="22"/>
        </w:rPr>
        <w:t>Mongabay.com Website.</w:t>
      </w:r>
      <w:r>
        <w:rPr>
          <w:sz w:val="22"/>
          <w:szCs w:val="22"/>
        </w:rPr>
        <w:t xml:space="preserve"> Mongabay World Import Quantities of Salts of PCP. </w:t>
      </w:r>
      <w:r w:rsidR="00540BA7">
        <w:rPr>
          <w:sz w:val="22"/>
          <w:szCs w:val="22"/>
        </w:rPr>
        <w:t>2003b</w:t>
      </w:r>
      <w:r w:rsidRPr="00620A64">
        <w:rPr>
          <w:sz w:val="22"/>
          <w:szCs w:val="22"/>
        </w:rPr>
        <w:t xml:space="preserve"> </w:t>
      </w:r>
      <w:hyperlink r:id="rId17" w:history="1">
        <w:r w:rsidRPr="00476392">
          <w:rPr>
            <w:rStyle w:val="Hyperlink"/>
          </w:rPr>
          <w:t>http://mongabay.com/commodities/data/category/4-Resources/19-Pesticides+Trade/1429-Salts+of+Pentachlorophenol+(excl+280811)/5600-Import+Quantity+(Kg)</w:t>
        </w:r>
      </w:hyperlink>
    </w:p>
    <w:p w:rsidR="00B3096F" w:rsidRDefault="00B3096F" w:rsidP="00B3096F">
      <w:pPr>
        <w:rPr>
          <w:rStyle w:val="Hyperlink"/>
          <w:sz w:val="22"/>
          <w:szCs w:val="22"/>
        </w:rPr>
      </w:pPr>
    </w:p>
    <w:p w:rsidR="00B3096F" w:rsidRPr="00620A64" w:rsidRDefault="00B3096F" w:rsidP="00B3096F">
      <w:pPr>
        <w:rPr>
          <w:sz w:val="22"/>
          <w:szCs w:val="22"/>
        </w:rPr>
      </w:pPr>
      <w:r w:rsidRPr="00620A64">
        <w:rPr>
          <w:sz w:val="22"/>
          <w:szCs w:val="22"/>
        </w:rPr>
        <w:t>Mongabay.com Website</w:t>
      </w:r>
      <w:r>
        <w:rPr>
          <w:sz w:val="22"/>
          <w:szCs w:val="22"/>
        </w:rPr>
        <w:t xml:space="preserve">. Mongabay World Export Quantities of PCP. </w:t>
      </w:r>
      <w:r w:rsidR="00540BA7">
        <w:rPr>
          <w:sz w:val="22"/>
          <w:szCs w:val="22"/>
        </w:rPr>
        <w:t xml:space="preserve">2003c. </w:t>
      </w:r>
      <w:hyperlink r:id="rId18" w:history="1">
        <w:r w:rsidRPr="00476392">
          <w:rPr>
            <w:rStyle w:val="Hyperlink"/>
            <w:sz w:val="22"/>
            <w:szCs w:val="22"/>
          </w:rPr>
          <w:t>http://mongabay.com/commodities/data/category/4-Resources/19-Pesticides/1428-Pentachlorophenol/5900-Export+Quantity+%28Kg%29</w:t>
        </w:r>
      </w:hyperlink>
      <w:r>
        <w:rPr>
          <w:sz w:val="22"/>
          <w:szCs w:val="22"/>
        </w:rPr>
        <w:t xml:space="preserve"> </w:t>
      </w:r>
    </w:p>
    <w:p w:rsidR="00B3096F" w:rsidRDefault="00B3096F" w:rsidP="00B3096F">
      <w:pPr>
        <w:rPr>
          <w:sz w:val="22"/>
          <w:szCs w:val="22"/>
        </w:rPr>
      </w:pPr>
    </w:p>
    <w:p w:rsidR="00B3096F" w:rsidRDefault="00B3096F" w:rsidP="00B3096F">
      <w:pPr>
        <w:rPr>
          <w:sz w:val="22"/>
          <w:szCs w:val="22"/>
        </w:rPr>
      </w:pPr>
      <w:r w:rsidRPr="00620A64">
        <w:rPr>
          <w:sz w:val="22"/>
          <w:szCs w:val="22"/>
        </w:rPr>
        <w:t>Mongabay.com Website.</w:t>
      </w:r>
      <w:r>
        <w:rPr>
          <w:sz w:val="22"/>
          <w:szCs w:val="22"/>
        </w:rPr>
        <w:t xml:space="preserve"> Mongabay World Import Quantities of PCP. </w:t>
      </w:r>
      <w:r w:rsidR="00540BA7">
        <w:rPr>
          <w:sz w:val="22"/>
          <w:szCs w:val="22"/>
        </w:rPr>
        <w:t xml:space="preserve">2003d </w:t>
      </w:r>
      <w:hyperlink r:id="rId19" w:history="1">
        <w:r w:rsidRPr="00476392">
          <w:rPr>
            <w:rStyle w:val="Hyperlink"/>
            <w:sz w:val="22"/>
            <w:szCs w:val="22"/>
          </w:rPr>
          <w:t>http://mongabay.com/commodities/data/category/4-Resources/19-Pesticides/1428-Pentachlorophenol/5600-Import+Quantity+%28Kg%29</w:t>
        </w:r>
      </w:hyperlink>
    </w:p>
    <w:p w:rsidR="00B3096F" w:rsidRPr="00620A64" w:rsidRDefault="00B3096F" w:rsidP="00B3096F">
      <w:pPr>
        <w:rPr>
          <w:sz w:val="22"/>
          <w:szCs w:val="22"/>
        </w:rPr>
      </w:pPr>
    </w:p>
    <w:p w:rsidR="00B3096F" w:rsidRPr="00620A64" w:rsidRDefault="00B3096F" w:rsidP="00B3096F">
      <w:pPr>
        <w:rPr>
          <w:sz w:val="22"/>
          <w:szCs w:val="22"/>
          <w:lang w:val="en-CA"/>
        </w:rPr>
      </w:pPr>
      <w:r w:rsidRPr="00620A64">
        <w:rPr>
          <w:sz w:val="22"/>
          <w:szCs w:val="22"/>
          <w:lang w:val="en-CA"/>
        </w:rPr>
        <w:t>Moreland, D.E.; Hilton, J.L.</w:t>
      </w:r>
      <w:r>
        <w:rPr>
          <w:sz w:val="22"/>
          <w:szCs w:val="22"/>
          <w:lang w:val="en-CA"/>
        </w:rPr>
        <w:t>,</w:t>
      </w:r>
      <w:r w:rsidRPr="00620A64">
        <w:rPr>
          <w:sz w:val="22"/>
          <w:szCs w:val="22"/>
          <w:lang w:val="en-CA"/>
        </w:rPr>
        <w:t xml:space="preserve"> 1976. Actions on photosynthetic systems. In: Audus,L.J., ed. Herbicides: physiology, biochemistry, ecology. New York, NY: Academic Press: 493-524.</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Morrod, R.S.</w:t>
      </w:r>
      <w:r>
        <w:rPr>
          <w:sz w:val="22"/>
          <w:szCs w:val="22"/>
          <w:lang w:val="en-CA"/>
        </w:rPr>
        <w:t>,</w:t>
      </w:r>
      <w:r w:rsidRPr="00620A64">
        <w:rPr>
          <w:sz w:val="22"/>
          <w:szCs w:val="22"/>
          <w:lang w:val="en-CA"/>
        </w:rPr>
        <w:t xml:space="preserve"> 1976. Effects on plant cell membrane structure and function. In Audus, L.J. ed. Herbicides: physiology, biochemistry, ecology. New York, NY: Academic Press: 281-304.</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Muir D. 2013.  Unpublished data, Environment Canada. Submitted by Canada Annex E .  UNEP-POPS-POPRC8CO-SUBM-PCP-Canada_6-130111.En[1]</w:t>
      </w:r>
    </w:p>
    <w:p w:rsidR="00B3096F" w:rsidRPr="00620A64" w:rsidRDefault="00B3096F" w:rsidP="00B3096F">
      <w:pPr>
        <w:rPr>
          <w:sz w:val="22"/>
          <w:szCs w:val="22"/>
          <w:lang w:val="en-CA"/>
        </w:rPr>
      </w:pPr>
    </w:p>
    <w:p w:rsidR="00B3096F" w:rsidRPr="00620A64" w:rsidRDefault="00B3096F" w:rsidP="00B3096F">
      <w:pPr>
        <w:rPr>
          <w:sz w:val="22"/>
          <w:szCs w:val="22"/>
          <w:lang w:val="nl-NL"/>
        </w:rPr>
      </w:pPr>
      <w:r w:rsidRPr="00620A64">
        <w:rPr>
          <w:sz w:val="22"/>
          <w:szCs w:val="22"/>
          <w:lang w:val="en-CA"/>
        </w:rPr>
        <w:t xml:space="preserve">Oliver, B.G., and Niimi, A.J. 1985. Bioconcentration Factors of Some Halogenated Organics for Rainbow Trout: Limitations in Their Use for Prediction of Environmental Residues“; Environ. </w:t>
      </w:r>
      <w:r w:rsidRPr="00620A64">
        <w:rPr>
          <w:sz w:val="22"/>
          <w:szCs w:val="22"/>
          <w:lang w:val="nl-NL"/>
        </w:rPr>
        <w:t>Sci. Technol. 19 (9) 842</w:t>
      </w:r>
      <w:r w:rsidRPr="00620A64">
        <w:rPr>
          <w:rFonts w:ascii="Cambria Math" w:hAnsi="Cambria Math" w:cs="Cambria Math"/>
          <w:sz w:val="22"/>
          <w:szCs w:val="22"/>
          <w:lang w:val="nl-NL"/>
        </w:rPr>
        <w:t>‐</w:t>
      </w:r>
      <w:r w:rsidRPr="00620A64">
        <w:rPr>
          <w:sz w:val="22"/>
          <w:szCs w:val="22"/>
          <w:lang w:val="nl-NL"/>
        </w:rPr>
        <w:t>849.</w:t>
      </w:r>
    </w:p>
    <w:p w:rsidR="00B3096F" w:rsidRPr="00620A64" w:rsidRDefault="00B3096F" w:rsidP="00B3096F">
      <w:pPr>
        <w:rPr>
          <w:sz w:val="22"/>
          <w:szCs w:val="22"/>
          <w:lang w:val="nl-NL"/>
        </w:rPr>
      </w:pPr>
    </w:p>
    <w:p w:rsidR="00B3096F" w:rsidRPr="00620A64" w:rsidRDefault="00B3096F" w:rsidP="00B3096F">
      <w:pPr>
        <w:rPr>
          <w:sz w:val="22"/>
          <w:szCs w:val="22"/>
          <w:lang w:val="en-CA"/>
        </w:rPr>
      </w:pPr>
      <w:r w:rsidRPr="00620A64">
        <w:rPr>
          <w:sz w:val="22"/>
          <w:szCs w:val="22"/>
          <w:lang w:val="nl-NL"/>
        </w:rPr>
        <w:t xml:space="preserve">Opperhuizen, A., and Voors, P.I. </w:t>
      </w:r>
      <w:r w:rsidRPr="00620A64">
        <w:rPr>
          <w:sz w:val="22"/>
          <w:szCs w:val="22"/>
          <w:lang w:val="en-CA"/>
        </w:rPr>
        <w:t>1987. Uptake and Elimination of Polychlorinated Aromatic Ethers by Fish: Chloroanisoles; Chemosphere 16 (5) 953</w:t>
      </w:r>
      <w:r w:rsidRPr="00620A64">
        <w:rPr>
          <w:rFonts w:ascii="Cambria Math" w:hAnsi="Cambria Math" w:cs="Cambria Math"/>
          <w:sz w:val="22"/>
          <w:szCs w:val="22"/>
          <w:lang w:val="en-CA"/>
        </w:rPr>
        <w:t>‐</w:t>
      </w:r>
      <w:r w:rsidRPr="00620A64">
        <w:rPr>
          <w:sz w:val="22"/>
          <w:szCs w:val="22"/>
          <w:lang w:val="en-CA"/>
        </w:rPr>
        <w:t>962.</w:t>
      </w:r>
    </w:p>
    <w:p w:rsidR="00B3096F" w:rsidRPr="00620A64" w:rsidRDefault="00B3096F" w:rsidP="00B3096F">
      <w:pPr>
        <w:rPr>
          <w:sz w:val="22"/>
          <w:szCs w:val="22"/>
          <w:lang w:val="en-CA"/>
        </w:rPr>
      </w:pPr>
    </w:p>
    <w:p w:rsidR="00B3096F" w:rsidRPr="00620A64" w:rsidRDefault="00B3096F" w:rsidP="00B3096F">
      <w:pPr>
        <w:rPr>
          <w:sz w:val="22"/>
          <w:szCs w:val="22"/>
          <w:lang w:val="da-DK"/>
        </w:rPr>
      </w:pPr>
      <w:r w:rsidRPr="00620A64">
        <w:rPr>
          <w:sz w:val="22"/>
          <w:szCs w:val="22"/>
          <w:lang w:val="da-DK"/>
        </w:rPr>
        <w:t xml:space="preserve">Oslo Paris Commission. 2004. Pentachlorophenol. 31 pp. </w:t>
      </w:r>
    </w:p>
    <w:p w:rsidR="00B3096F" w:rsidRPr="00620A64" w:rsidRDefault="00B3096F" w:rsidP="00B3096F">
      <w:pPr>
        <w:rPr>
          <w:sz w:val="22"/>
          <w:szCs w:val="22"/>
          <w:lang w:val="en-CA"/>
        </w:rPr>
      </w:pPr>
    </w:p>
    <w:p w:rsidR="00B3096F" w:rsidRPr="00620A64" w:rsidRDefault="00B3096F" w:rsidP="00B3096F">
      <w:pPr>
        <w:rPr>
          <w:sz w:val="22"/>
          <w:szCs w:val="22"/>
          <w:lang w:val="da-DK"/>
        </w:rPr>
      </w:pPr>
      <w:r w:rsidRPr="00620A64">
        <w:rPr>
          <w:sz w:val="22"/>
          <w:szCs w:val="22"/>
          <w:lang w:val="da-DK"/>
        </w:rPr>
        <w:t xml:space="preserve">Park,  JS, Bergman A, Linderholm L, 2008. Placenta transfer of polychlorinated biphenyl, their hydroxylated metabolites and pentachlorophenol in pregnant women from eastern Slovakia. Chemosphere 70:1676-1678. </w:t>
      </w:r>
    </w:p>
    <w:p w:rsidR="00B3096F" w:rsidRDefault="00B3096F" w:rsidP="00B3096F">
      <w:pPr>
        <w:rPr>
          <w:sz w:val="22"/>
          <w:szCs w:val="22"/>
          <w:lang w:val="da-DK"/>
        </w:rPr>
      </w:pPr>
    </w:p>
    <w:p w:rsidR="00B3096F" w:rsidRPr="00620A64" w:rsidRDefault="00B3096F" w:rsidP="00B3096F">
      <w:pPr>
        <w:rPr>
          <w:sz w:val="22"/>
          <w:szCs w:val="22"/>
        </w:rPr>
      </w:pPr>
      <w:r w:rsidRPr="00525860">
        <w:rPr>
          <w:sz w:val="22"/>
          <w:szCs w:val="22"/>
          <w:lang w:val="en-US"/>
        </w:rPr>
        <w:t>Pfender</w:t>
      </w:r>
      <w:r w:rsidRPr="00525860">
        <w:rPr>
          <w:rFonts w:hint="eastAsia"/>
          <w:sz w:val="22"/>
          <w:szCs w:val="22"/>
          <w:lang w:val="en-US"/>
        </w:rPr>
        <w:t xml:space="preserve">, </w:t>
      </w:r>
      <w:r w:rsidRPr="00525860">
        <w:rPr>
          <w:sz w:val="22"/>
          <w:szCs w:val="22"/>
          <w:lang w:val="en-US"/>
        </w:rPr>
        <w:t>W</w:t>
      </w:r>
      <w:r w:rsidRPr="00525860">
        <w:rPr>
          <w:rFonts w:hint="eastAsia"/>
          <w:sz w:val="22"/>
          <w:szCs w:val="22"/>
          <w:lang w:val="en-US"/>
        </w:rPr>
        <w:t xml:space="preserve">. </w:t>
      </w:r>
      <w:r w:rsidRPr="00525860">
        <w:rPr>
          <w:sz w:val="22"/>
          <w:szCs w:val="22"/>
          <w:lang w:val="en-US"/>
        </w:rPr>
        <w:t>F</w:t>
      </w:r>
      <w:r w:rsidRPr="00525860">
        <w:rPr>
          <w:rFonts w:hint="eastAsia"/>
          <w:sz w:val="22"/>
          <w:szCs w:val="22"/>
          <w:lang w:val="en-US"/>
        </w:rPr>
        <w:t xml:space="preserve">., </w:t>
      </w:r>
      <w:r w:rsidRPr="00525860">
        <w:rPr>
          <w:sz w:val="22"/>
          <w:szCs w:val="22"/>
          <w:lang w:val="en-US"/>
        </w:rPr>
        <w:t>Maggard</w:t>
      </w:r>
      <w:r w:rsidRPr="00525860">
        <w:rPr>
          <w:rFonts w:hint="eastAsia"/>
          <w:sz w:val="22"/>
          <w:szCs w:val="22"/>
          <w:lang w:val="en-US"/>
        </w:rPr>
        <w:t xml:space="preserve">, </w:t>
      </w:r>
      <w:r w:rsidRPr="00525860">
        <w:rPr>
          <w:sz w:val="22"/>
          <w:szCs w:val="22"/>
          <w:lang w:val="en-US"/>
        </w:rPr>
        <w:t>S</w:t>
      </w:r>
      <w:r w:rsidRPr="00525860">
        <w:rPr>
          <w:rFonts w:hint="eastAsia"/>
          <w:sz w:val="22"/>
          <w:szCs w:val="22"/>
          <w:lang w:val="en-US"/>
        </w:rPr>
        <w:t xml:space="preserve">. </w:t>
      </w:r>
      <w:r w:rsidRPr="00525860">
        <w:rPr>
          <w:sz w:val="22"/>
          <w:szCs w:val="22"/>
          <w:lang w:val="en-US"/>
        </w:rPr>
        <w:t>P</w:t>
      </w:r>
      <w:r w:rsidRPr="00525860">
        <w:rPr>
          <w:rFonts w:hint="eastAsia"/>
          <w:sz w:val="22"/>
          <w:szCs w:val="22"/>
          <w:lang w:val="en-US"/>
        </w:rPr>
        <w:t>.,</w:t>
      </w:r>
      <w:r w:rsidRPr="00525860">
        <w:rPr>
          <w:sz w:val="22"/>
          <w:szCs w:val="22"/>
          <w:lang w:val="en-US"/>
        </w:rPr>
        <w:t xml:space="preserve"> Gander</w:t>
      </w:r>
      <w:r w:rsidRPr="00525860">
        <w:rPr>
          <w:rFonts w:hint="eastAsia"/>
          <w:sz w:val="22"/>
          <w:szCs w:val="22"/>
          <w:lang w:val="en-US"/>
        </w:rPr>
        <w:t xml:space="preserve">, </w:t>
      </w:r>
      <w:r w:rsidRPr="00525860">
        <w:rPr>
          <w:sz w:val="22"/>
          <w:szCs w:val="22"/>
          <w:lang w:val="en-US"/>
        </w:rPr>
        <w:t>L</w:t>
      </w:r>
      <w:r w:rsidRPr="00525860">
        <w:rPr>
          <w:rFonts w:hint="eastAsia"/>
          <w:sz w:val="22"/>
          <w:szCs w:val="22"/>
          <w:lang w:val="en-US"/>
        </w:rPr>
        <w:t xml:space="preserve">. </w:t>
      </w:r>
      <w:r w:rsidRPr="00525860">
        <w:rPr>
          <w:sz w:val="22"/>
          <w:szCs w:val="22"/>
          <w:lang w:val="en-US"/>
        </w:rPr>
        <w:t>K</w:t>
      </w:r>
      <w:r w:rsidRPr="00525860">
        <w:rPr>
          <w:rFonts w:hint="eastAsia"/>
          <w:sz w:val="22"/>
          <w:szCs w:val="22"/>
          <w:lang w:val="en-US"/>
        </w:rPr>
        <w:t xml:space="preserve">., </w:t>
      </w:r>
      <w:r w:rsidRPr="00525860">
        <w:rPr>
          <w:sz w:val="22"/>
          <w:szCs w:val="22"/>
          <w:lang w:val="en-US"/>
        </w:rPr>
        <w:t>Watrud</w:t>
      </w:r>
      <w:r w:rsidRPr="00525860">
        <w:rPr>
          <w:rFonts w:hint="eastAsia"/>
          <w:sz w:val="22"/>
          <w:szCs w:val="22"/>
          <w:lang w:val="en-US"/>
        </w:rPr>
        <w:t xml:space="preserve">, </w:t>
      </w:r>
      <w:r w:rsidRPr="00525860">
        <w:rPr>
          <w:sz w:val="22"/>
          <w:szCs w:val="22"/>
          <w:lang w:val="en-US"/>
        </w:rPr>
        <w:t>L</w:t>
      </w:r>
      <w:r w:rsidRPr="00525860">
        <w:rPr>
          <w:rFonts w:hint="eastAsia"/>
          <w:sz w:val="22"/>
          <w:szCs w:val="22"/>
          <w:lang w:val="en-US"/>
        </w:rPr>
        <w:t xml:space="preserve">. </w:t>
      </w:r>
      <w:r w:rsidRPr="00525860">
        <w:rPr>
          <w:sz w:val="22"/>
          <w:szCs w:val="22"/>
          <w:lang w:val="en-US"/>
        </w:rPr>
        <w:t>S</w:t>
      </w:r>
      <w:r w:rsidRPr="00525860">
        <w:rPr>
          <w:rFonts w:hint="eastAsia"/>
          <w:sz w:val="22"/>
          <w:szCs w:val="22"/>
          <w:lang w:val="en-US"/>
        </w:rPr>
        <w:t xml:space="preserve">., 1997. </w:t>
      </w:r>
      <w:r w:rsidRPr="00620A64">
        <w:rPr>
          <w:sz w:val="22"/>
          <w:szCs w:val="22"/>
        </w:rPr>
        <w:t>Comparison of three bioremediation agents for mineralization and transformation of pentachlorophenol in soil</w:t>
      </w:r>
      <w:r w:rsidRPr="00620A64">
        <w:rPr>
          <w:rFonts w:hint="eastAsia"/>
          <w:sz w:val="22"/>
          <w:szCs w:val="22"/>
        </w:rPr>
        <w:t xml:space="preserve">. </w:t>
      </w:r>
      <w:r w:rsidRPr="00620A64">
        <w:rPr>
          <w:sz w:val="22"/>
          <w:szCs w:val="22"/>
        </w:rPr>
        <w:t>Bull. Environ. Contam. Toxicol.</w:t>
      </w:r>
      <w:r w:rsidRPr="00620A64">
        <w:rPr>
          <w:rFonts w:hint="eastAsia"/>
          <w:sz w:val="22"/>
          <w:szCs w:val="22"/>
        </w:rPr>
        <w:t xml:space="preserve"> 59, 230-237.</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Pierce</w:t>
      </w:r>
      <w:r>
        <w:rPr>
          <w:sz w:val="22"/>
          <w:szCs w:val="22"/>
          <w:lang w:val="en-CA"/>
        </w:rPr>
        <w:t>, R.H.</w:t>
      </w:r>
      <w:r w:rsidRPr="00620A64">
        <w:rPr>
          <w:sz w:val="22"/>
          <w:szCs w:val="22"/>
          <w:lang w:val="en-CA"/>
        </w:rPr>
        <w:t xml:space="preserve"> and Victor, D.M.</w:t>
      </w:r>
      <w:r>
        <w:rPr>
          <w:sz w:val="22"/>
          <w:szCs w:val="22"/>
          <w:lang w:val="en-CA"/>
        </w:rPr>
        <w:t>,</w:t>
      </w:r>
      <w:r w:rsidRPr="00620A64">
        <w:rPr>
          <w:sz w:val="22"/>
          <w:szCs w:val="22"/>
          <w:lang w:val="en-CA"/>
        </w:rPr>
        <w:t xml:space="preserve"> 1978. The Fate of Pentachlorophenol in an Aquatic Ecosystem. </w:t>
      </w:r>
      <w:r w:rsidRPr="00620A64">
        <w:rPr>
          <w:i/>
          <w:sz w:val="22"/>
          <w:szCs w:val="22"/>
          <w:lang w:val="en-CA"/>
        </w:rPr>
        <w:t>In</w:t>
      </w:r>
      <w:r>
        <w:rPr>
          <w:i/>
          <w:sz w:val="22"/>
          <w:szCs w:val="22"/>
          <w:lang w:val="en-CA"/>
        </w:rPr>
        <w:t>:</w:t>
      </w:r>
      <w:r w:rsidRPr="00620A64">
        <w:rPr>
          <w:sz w:val="22"/>
          <w:szCs w:val="22"/>
          <w:lang w:val="en-CA"/>
        </w:rPr>
        <w:t xml:space="preserve"> Pentachlorophenol: chemistry, pharmacology, and environmental toxicology. Edited by K. R. Rao. Plenum Press, New York. pp. 27-39.</w:t>
      </w:r>
    </w:p>
    <w:p w:rsidR="00B3096F" w:rsidRDefault="00B3096F" w:rsidP="00B3096F">
      <w:pPr>
        <w:rPr>
          <w:sz w:val="22"/>
          <w:szCs w:val="22"/>
          <w:lang w:val="en-CA"/>
        </w:rPr>
      </w:pPr>
    </w:p>
    <w:p w:rsidR="00B3096F" w:rsidRPr="00053CFD" w:rsidRDefault="00B3096F" w:rsidP="00B3096F">
      <w:pPr>
        <w:rPr>
          <w:sz w:val="22"/>
          <w:szCs w:val="22"/>
          <w:lang w:val="en-CA"/>
        </w:rPr>
      </w:pPr>
      <w:r w:rsidRPr="00053CFD">
        <w:rPr>
          <w:sz w:val="22"/>
          <w:szCs w:val="22"/>
          <w:lang w:val="en-CA"/>
        </w:rPr>
        <w:t>Renner, G.</w:t>
      </w:r>
      <w:r>
        <w:rPr>
          <w:sz w:val="22"/>
          <w:szCs w:val="22"/>
          <w:lang w:val="en-CA"/>
        </w:rPr>
        <w:t>,</w:t>
      </w:r>
      <w:r w:rsidRPr="00053CFD">
        <w:rPr>
          <w:sz w:val="22"/>
          <w:szCs w:val="22"/>
          <w:lang w:val="en-CA"/>
        </w:rPr>
        <w:t xml:space="preserve"> 1981. Biotransformation of the fungicides hexachlorobenzene and pentachloronitrobenzene. Xenobiotica 11(7): 435-446.</w:t>
      </w:r>
    </w:p>
    <w:p w:rsidR="00B3096F" w:rsidRPr="00620A64" w:rsidRDefault="00B3096F" w:rsidP="00B3096F">
      <w:pPr>
        <w:rPr>
          <w:sz w:val="22"/>
          <w:szCs w:val="22"/>
          <w:lang w:val="en-CA"/>
        </w:rPr>
      </w:pPr>
    </w:p>
    <w:p w:rsidR="00B3096F" w:rsidRPr="00620A64" w:rsidRDefault="00B3096F" w:rsidP="00B3096F">
      <w:pPr>
        <w:rPr>
          <w:sz w:val="22"/>
          <w:szCs w:val="22"/>
          <w:lang w:val="fr-CA"/>
        </w:rPr>
      </w:pPr>
      <w:r w:rsidRPr="00620A64">
        <w:rPr>
          <w:sz w:val="22"/>
          <w:szCs w:val="22"/>
          <w:lang w:val="en-CA"/>
        </w:rPr>
        <w:t>Rigot, J. and Matsumura, F.</w:t>
      </w:r>
      <w:r>
        <w:rPr>
          <w:sz w:val="22"/>
          <w:szCs w:val="22"/>
          <w:lang w:val="en-CA"/>
        </w:rPr>
        <w:t>,</w:t>
      </w:r>
      <w:r w:rsidRPr="00620A64">
        <w:rPr>
          <w:sz w:val="22"/>
          <w:szCs w:val="22"/>
          <w:lang w:val="en-CA"/>
        </w:rPr>
        <w:t xml:space="preserve"> 2002.  Assessment of the rhizosphere competency and pentachlorophenol-metabolizing activity of a pesticide-degrading strain of </w:t>
      </w:r>
      <w:r w:rsidRPr="00620A64">
        <w:rPr>
          <w:i/>
          <w:sz w:val="22"/>
          <w:szCs w:val="22"/>
          <w:lang w:val="en-CA"/>
        </w:rPr>
        <w:t>Trichoderma harzianum</w:t>
      </w:r>
      <w:r w:rsidRPr="00620A64">
        <w:rPr>
          <w:sz w:val="22"/>
          <w:szCs w:val="22"/>
          <w:lang w:val="en-CA"/>
        </w:rPr>
        <w:t xml:space="preserve"> introduced into the root zone of corn seedlings.  </w:t>
      </w:r>
      <w:r w:rsidRPr="00620A64">
        <w:rPr>
          <w:sz w:val="22"/>
          <w:szCs w:val="22"/>
          <w:lang w:val="fr-CA"/>
        </w:rPr>
        <w:t>J. Environ. Sci. Hlth PartB. 37:201-210.</w:t>
      </w:r>
    </w:p>
    <w:p w:rsidR="00B3096F" w:rsidRPr="00620A64" w:rsidRDefault="00B3096F" w:rsidP="00B3096F">
      <w:pPr>
        <w:rPr>
          <w:sz w:val="22"/>
          <w:szCs w:val="22"/>
          <w:lang w:val="fr-CA"/>
        </w:rPr>
      </w:pPr>
    </w:p>
    <w:p w:rsidR="00B3096F" w:rsidRPr="00620A64" w:rsidRDefault="00B3096F" w:rsidP="00B3096F">
      <w:pPr>
        <w:rPr>
          <w:sz w:val="22"/>
          <w:szCs w:val="22"/>
        </w:rPr>
      </w:pPr>
      <w:r w:rsidRPr="00620A64">
        <w:rPr>
          <w:sz w:val="22"/>
          <w:szCs w:val="22"/>
          <w:lang w:val="fr-CA"/>
        </w:rPr>
        <w:t xml:space="preserve">Rubilar, O., Feijoo, G., Diez, C., Lu-Chau, T. A., Moreira, M. T., Lema, J. M.. </w:t>
      </w:r>
      <w:r w:rsidRPr="00620A64">
        <w:rPr>
          <w:sz w:val="22"/>
          <w:szCs w:val="22"/>
          <w:lang w:val="en-US"/>
        </w:rPr>
        <w:t xml:space="preserve">2007. </w:t>
      </w:r>
      <w:r w:rsidRPr="00620A64">
        <w:rPr>
          <w:sz w:val="22"/>
          <w:szCs w:val="22"/>
        </w:rPr>
        <w:t xml:space="preserve">Biodegradation of </w:t>
      </w:r>
      <w:r w:rsidRPr="00620A64">
        <w:rPr>
          <w:rFonts w:hint="eastAsia"/>
          <w:sz w:val="22"/>
          <w:szCs w:val="22"/>
        </w:rPr>
        <w:t>p</w:t>
      </w:r>
      <w:r w:rsidRPr="00620A64">
        <w:rPr>
          <w:sz w:val="22"/>
          <w:szCs w:val="22"/>
        </w:rPr>
        <w:t xml:space="preserve">entachlorophenol in </w:t>
      </w:r>
      <w:r w:rsidRPr="00620A64">
        <w:rPr>
          <w:rFonts w:hint="eastAsia"/>
          <w:sz w:val="22"/>
          <w:szCs w:val="22"/>
        </w:rPr>
        <w:t>s</w:t>
      </w:r>
      <w:r w:rsidRPr="00620A64">
        <w:rPr>
          <w:sz w:val="22"/>
          <w:szCs w:val="22"/>
        </w:rPr>
        <w:t xml:space="preserve">oil </w:t>
      </w:r>
      <w:r w:rsidRPr="00620A64">
        <w:rPr>
          <w:rFonts w:hint="eastAsia"/>
          <w:sz w:val="22"/>
          <w:szCs w:val="22"/>
        </w:rPr>
        <w:t>s</w:t>
      </w:r>
      <w:r w:rsidRPr="00620A64">
        <w:rPr>
          <w:sz w:val="22"/>
          <w:szCs w:val="22"/>
        </w:rPr>
        <w:t xml:space="preserve">lurry </w:t>
      </w:r>
      <w:r w:rsidRPr="00620A64">
        <w:rPr>
          <w:rFonts w:hint="eastAsia"/>
          <w:sz w:val="22"/>
          <w:szCs w:val="22"/>
        </w:rPr>
        <w:t>c</w:t>
      </w:r>
      <w:r w:rsidRPr="00620A64">
        <w:rPr>
          <w:sz w:val="22"/>
          <w:szCs w:val="22"/>
        </w:rPr>
        <w:t xml:space="preserve">ultures by </w:t>
      </w:r>
      <w:r w:rsidRPr="00620A64">
        <w:rPr>
          <w:i/>
          <w:sz w:val="22"/>
          <w:szCs w:val="22"/>
        </w:rPr>
        <w:t>Bjerkandera adusta</w:t>
      </w:r>
      <w:r w:rsidRPr="00620A64">
        <w:rPr>
          <w:sz w:val="22"/>
          <w:szCs w:val="22"/>
        </w:rPr>
        <w:t xml:space="preserve"> and</w:t>
      </w:r>
      <w:r w:rsidRPr="00620A64">
        <w:rPr>
          <w:i/>
          <w:sz w:val="22"/>
          <w:szCs w:val="22"/>
        </w:rPr>
        <w:t xml:space="preserve"> Anthracophyllum discolor</w:t>
      </w:r>
      <w:r w:rsidRPr="00620A64">
        <w:rPr>
          <w:rFonts w:hint="eastAsia"/>
          <w:sz w:val="22"/>
          <w:szCs w:val="22"/>
        </w:rPr>
        <w:t xml:space="preserve">. </w:t>
      </w:r>
      <w:r w:rsidRPr="00620A64">
        <w:rPr>
          <w:sz w:val="22"/>
          <w:szCs w:val="22"/>
        </w:rPr>
        <w:t>Ind</w:t>
      </w:r>
      <w:r w:rsidRPr="00620A64">
        <w:rPr>
          <w:rFonts w:hint="eastAsia"/>
          <w:sz w:val="22"/>
          <w:szCs w:val="22"/>
        </w:rPr>
        <w:t xml:space="preserve">. </w:t>
      </w:r>
      <w:r w:rsidRPr="00620A64">
        <w:rPr>
          <w:sz w:val="22"/>
          <w:szCs w:val="22"/>
        </w:rPr>
        <w:t>Eng</w:t>
      </w:r>
      <w:r w:rsidRPr="00620A64">
        <w:rPr>
          <w:rFonts w:hint="eastAsia"/>
          <w:sz w:val="22"/>
          <w:szCs w:val="22"/>
        </w:rPr>
        <w:t xml:space="preserve">. </w:t>
      </w:r>
      <w:r w:rsidRPr="00620A64">
        <w:rPr>
          <w:sz w:val="22"/>
          <w:szCs w:val="22"/>
        </w:rPr>
        <w:t>Chem</w:t>
      </w:r>
      <w:r w:rsidRPr="00620A64">
        <w:rPr>
          <w:rFonts w:hint="eastAsia"/>
          <w:sz w:val="22"/>
          <w:szCs w:val="22"/>
        </w:rPr>
        <w:t xml:space="preserve">. </w:t>
      </w:r>
      <w:r w:rsidRPr="00620A64">
        <w:rPr>
          <w:sz w:val="22"/>
          <w:szCs w:val="22"/>
        </w:rPr>
        <w:t>Res</w:t>
      </w:r>
      <w:r w:rsidRPr="00620A64">
        <w:rPr>
          <w:rFonts w:hint="eastAsia"/>
          <w:sz w:val="22"/>
          <w:szCs w:val="22"/>
        </w:rPr>
        <w:t>. 46, 6744-6751.</w:t>
      </w:r>
    </w:p>
    <w:p w:rsidR="00B3096F" w:rsidRPr="00620A64" w:rsidRDefault="00B3096F" w:rsidP="00B3096F">
      <w:pPr>
        <w:rPr>
          <w:sz w:val="22"/>
          <w:szCs w:val="22"/>
        </w:rPr>
      </w:pPr>
    </w:p>
    <w:p w:rsidR="00B3096F" w:rsidRPr="00620A64" w:rsidRDefault="00B3096F" w:rsidP="00B3096F">
      <w:pPr>
        <w:rPr>
          <w:sz w:val="22"/>
          <w:szCs w:val="22"/>
        </w:rPr>
      </w:pPr>
      <w:r w:rsidRPr="00994FCF">
        <w:rPr>
          <w:sz w:val="22"/>
          <w:szCs w:val="22"/>
          <w:lang w:val="en-US"/>
        </w:rPr>
        <w:t xml:space="preserve">Rylander C, Lund E, Froyland L, Sandanger TM. 2012 Mar 27. </w:t>
      </w:r>
      <w:r w:rsidRPr="00620A64">
        <w:rPr>
          <w:sz w:val="22"/>
          <w:szCs w:val="22"/>
        </w:rPr>
        <w:t>Predictors of PCP, OH-PCBs, PCBs and chlorinated pesticides in a general female Norwegian population. Environ Int. 43C:13-20</w:t>
      </w:r>
    </w:p>
    <w:p w:rsidR="00B3096F" w:rsidRPr="00620A64" w:rsidRDefault="00B3096F" w:rsidP="00B3096F">
      <w:pPr>
        <w:rPr>
          <w:sz w:val="22"/>
          <w:szCs w:val="22"/>
          <w:lang w:val="en-CA"/>
        </w:rPr>
      </w:pPr>
    </w:p>
    <w:p w:rsidR="00B3096F" w:rsidRPr="00620A64" w:rsidRDefault="00B3096F" w:rsidP="00B3096F">
      <w:pPr>
        <w:rPr>
          <w:sz w:val="22"/>
          <w:szCs w:val="22"/>
        </w:rPr>
      </w:pPr>
      <w:r w:rsidRPr="00994FCF">
        <w:rPr>
          <w:sz w:val="22"/>
          <w:szCs w:val="22"/>
          <w:lang w:val="en-US"/>
        </w:rPr>
        <w:t xml:space="preserve">Salminen, J., 1995. </w:t>
      </w:r>
      <w:r w:rsidRPr="00620A64">
        <w:rPr>
          <w:sz w:val="22"/>
          <w:szCs w:val="22"/>
        </w:rPr>
        <w:t>Effects of pentachlorophenol and biotic interactions on soil fauna and decomposition in humus soil. Ecotox. and Env. Safety 31:250-257.</w:t>
      </w:r>
    </w:p>
    <w:p w:rsidR="00B3096F" w:rsidRPr="00620A64" w:rsidRDefault="00B3096F" w:rsidP="00B3096F">
      <w:pPr>
        <w:rPr>
          <w:sz w:val="22"/>
          <w:szCs w:val="22"/>
        </w:rPr>
      </w:pPr>
    </w:p>
    <w:p w:rsidR="00B3096F" w:rsidRPr="00620A64" w:rsidRDefault="00B3096F" w:rsidP="00B3096F">
      <w:pPr>
        <w:rPr>
          <w:sz w:val="22"/>
          <w:szCs w:val="22"/>
        </w:rPr>
      </w:pPr>
      <w:r w:rsidRPr="00620A64">
        <w:rPr>
          <w:sz w:val="22"/>
          <w:szCs w:val="22"/>
          <w:lang w:val="en-US"/>
        </w:rPr>
        <w:t xml:space="preserve">Sandanger, T.M. Dumas, P., Berger, U. and Burkow, I.C. 2004. </w:t>
      </w:r>
      <w:r w:rsidRPr="00620A64">
        <w:rPr>
          <w:sz w:val="22"/>
          <w:szCs w:val="22"/>
        </w:rPr>
        <w:t xml:space="preserve">Analysis of HO-PCBs and PCP in blood plasma from individuals with high PCB exposure living on the Chukotka Peninsula in the Russian Arctic. J Environ Monit. Sep; 6(9):758-65. Epub 2004 Aug 18. </w:t>
      </w:r>
    </w:p>
    <w:p w:rsidR="00B3096F" w:rsidRPr="00620A64" w:rsidRDefault="00B3096F" w:rsidP="00B3096F">
      <w:pPr>
        <w:rPr>
          <w:sz w:val="22"/>
          <w:szCs w:val="22"/>
          <w:lang w:val="en-CA"/>
        </w:rPr>
      </w:pPr>
    </w:p>
    <w:p w:rsidR="00B3096F" w:rsidRPr="00620A64" w:rsidRDefault="00B3096F" w:rsidP="00B3096F">
      <w:pPr>
        <w:rPr>
          <w:sz w:val="22"/>
          <w:szCs w:val="22"/>
        </w:rPr>
      </w:pPr>
      <w:r w:rsidRPr="00620A64">
        <w:rPr>
          <w:sz w:val="22"/>
          <w:szCs w:val="22"/>
        </w:rPr>
        <w:t>Sandau, C.D. Ayotte, P., Dewailly, É, Duffe, J., Norstrom, R.J. 2002. PCP and hydroxylated PCB metabolites in umbilical cord plasma of neonates from coastal populations in Quebec. Env. Health Perspect. 110(4):411-417.</w:t>
      </w:r>
    </w:p>
    <w:p w:rsidR="00B3096F" w:rsidRDefault="00B3096F" w:rsidP="00B3096F">
      <w:pPr>
        <w:rPr>
          <w:sz w:val="22"/>
          <w:szCs w:val="22"/>
        </w:rPr>
      </w:pPr>
    </w:p>
    <w:p w:rsidR="00B3096F" w:rsidRPr="00814C5B" w:rsidRDefault="00B3096F" w:rsidP="00B3096F">
      <w:pPr>
        <w:rPr>
          <w:sz w:val="22"/>
          <w:szCs w:val="22"/>
          <w:lang w:val="en-CA"/>
        </w:rPr>
      </w:pPr>
      <w:r w:rsidRPr="00814C5B">
        <w:rPr>
          <w:sz w:val="22"/>
          <w:szCs w:val="22"/>
          <w:lang w:val="en-CA"/>
        </w:rPr>
        <w:t>Schmitt CJ, Zajicek JL and Peterman PH. (1990) National Contaminant Biomonitoring Program: Residues of Organochlorine Chemicals in U.S. Freshwater Fish, 1976</w:t>
      </w:r>
      <w:r w:rsidRPr="00814C5B">
        <w:rPr>
          <w:rFonts w:ascii="Cambria Math" w:hAnsi="Cambria Math" w:cs="Cambria Math"/>
          <w:sz w:val="22"/>
          <w:szCs w:val="22"/>
          <w:lang w:val="en-CA"/>
        </w:rPr>
        <w:t>‐</w:t>
      </w:r>
      <w:r w:rsidRPr="00814C5B">
        <w:rPr>
          <w:sz w:val="22"/>
          <w:szCs w:val="22"/>
          <w:lang w:val="en-CA"/>
        </w:rPr>
        <w:t>1984. Archives of Environmental Contamination and Toxicology 19: 748</w:t>
      </w:r>
      <w:r w:rsidRPr="00814C5B">
        <w:rPr>
          <w:rFonts w:ascii="Cambria Math" w:hAnsi="Cambria Math" w:cs="Cambria Math"/>
          <w:sz w:val="22"/>
          <w:szCs w:val="22"/>
          <w:lang w:val="en-CA"/>
        </w:rPr>
        <w:t>‐</w:t>
      </w:r>
      <w:r w:rsidRPr="00814C5B">
        <w:rPr>
          <w:sz w:val="22"/>
          <w:szCs w:val="22"/>
          <w:lang w:val="en-CA"/>
        </w:rPr>
        <w:t>781.</w:t>
      </w:r>
    </w:p>
    <w:p w:rsidR="00B3096F" w:rsidRPr="00620A64" w:rsidRDefault="00B3096F" w:rsidP="00B3096F">
      <w:pPr>
        <w:rPr>
          <w:sz w:val="22"/>
          <w:szCs w:val="22"/>
        </w:rPr>
      </w:pPr>
    </w:p>
    <w:p w:rsidR="00B3096F" w:rsidRPr="00620A64" w:rsidRDefault="00B3096F" w:rsidP="00B3096F">
      <w:pPr>
        <w:rPr>
          <w:sz w:val="22"/>
          <w:szCs w:val="22"/>
          <w:lang w:val="en-CA"/>
        </w:rPr>
      </w:pPr>
      <w:r w:rsidRPr="00620A64">
        <w:rPr>
          <w:sz w:val="22"/>
          <w:szCs w:val="22"/>
          <w:lang w:val="en-CA"/>
        </w:rPr>
        <w:t>Schreitmüller, J. and K. Ballschmiter.1995 Air</w:t>
      </w:r>
      <w:r w:rsidRPr="00620A64">
        <w:rPr>
          <w:rFonts w:ascii="Cambria Math" w:hAnsi="Cambria Math" w:cs="Cambria Math"/>
          <w:sz w:val="22"/>
          <w:szCs w:val="22"/>
          <w:lang w:val="en-CA"/>
        </w:rPr>
        <w:t>‐</w:t>
      </w:r>
      <w:r w:rsidRPr="00620A64">
        <w:rPr>
          <w:sz w:val="22"/>
          <w:szCs w:val="22"/>
          <w:lang w:val="en-CA"/>
        </w:rPr>
        <w:t>water equilibrium of hexachlorocyclohexanes and chloromethoxybenzenes in north and south Atlantic; Environ. Sci. Technol. (29) pp 207</w:t>
      </w:r>
      <w:r w:rsidRPr="00620A64">
        <w:rPr>
          <w:rFonts w:ascii="Cambria Math" w:hAnsi="Cambria Math" w:cs="Cambria Math"/>
          <w:sz w:val="22"/>
          <w:szCs w:val="22"/>
          <w:lang w:val="en-CA"/>
        </w:rPr>
        <w:t>‐</w:t>
      </w:r>
      <w:r w:rsidRPr="00620A64">
        <w:rPr>
          <w:sz w:val="22"/>
          <w:szCs w:val="22"/>
          <w:lang w:val="en-CA"/>
        </w:rPr>
        <w:t>215 (1995).</w:t>
      </w:r>
    </w:p>
    <w:p w:rsidR="00B3096F" w:rsidRDefault="00B3096F" w:rsidP="00B3096F">
      <w:pPr>
        <w:rPr>
          <w:sz w:val="22"/>
          <w:szCs w:val="22"/>
          <w:lang w:val="en-CA"/>
        </w:rPr>
      </w:pPr>
    </w:p>
    <w:p w:rsidR="00B3096F" w:rsidRPr="00053CFD" w:rsidRDefault="00B3096F" w:rsidP="00B3096F">
      <w:pPr>
        <w:rPr>
          <w:sz w:val="22"/>
          <w:szCs w:val="22"/>
          <w:lang w:val="en-US"/>
        </w:rPr>
      </w:pPr>
      <w:r w:rsidRPr="00053CFD">
        <w:rPr>
          <w:sz w:val="22"/>
          <w:szCs w:val="22"/>
          <w:lang w:val="en-US"/>
        </w:rPr>
        <w:t xml:space="preserve">Schulz, </w:t>
      </w:r>
      <w:r w:rsidRPr="00053CFD">
        <w:rPr>
          <w:rFonts w:hint="eastAsia"/>
          <w:sz w:val="22"/>
          <w:szCs w:val="22"/>
          <w:lang w:val="en-US"/>
        </w:rPr>
        <w:t>C</w:t>
      </w:r>
      <w:r w:rsidRPr="00053CFD">
        <w:rPr>
          <w:sz w:val="22"/>
          <w:szCs w:val="22"/>
          <w:lang w:val="en-US"/>
        </w:rPr>
        <w:t xml:space="preserve">., A. Conrad, K. Becker, M. Kolossa-Gehring, M. Seiwert, B. Seifert.  2007.  </w:t>
      </w:r>
      <w:r w:rsidRPr="00053CFD">
        <w:rPr>
          <w:bCs/>
          <w:sz w:val="22"/>
          <w:szCs w:val="22"/>
          <w:lang w:val="en-US"/>
        </w:rPr>
        <w:t>T</w:t>
      </w:r>
      <w:r w:rsidRPr="00053CFD">
        <w:rPr>
          <w:rFonts w:hint="eastAsia"/>
          <w:bCs/>
          <w:sz w:val="22"/>
          <w:szCs w:val="22"/>
          <w:lang w:val="en-US"/>
        </w:rPr>
        <w:t>wenty years of the German Environmental Survey (GerES): Human biomonitoring – Temporal and spatial (West Germany/East Germany) differences in population exposure</w:t>
      </w:r>
      <w:r w:rsidRPr="00053CFD">
        <w:rPr>
          <w:bCs/>
          <w:sz w:val="22"/>
          <w:szCs w:val="22"/>
          <w:lang w:val="en-US"/>
        </w:rPr>
        <w:t>.  Int. J. Hyg. Environ. Hlth.  210:271-297.</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Senger, H. and Ruhl, D. 1980. The influence of pentachlorophenol on the biosynthesis of 5-aminolevulinic acid and chlorophyll. International Journal of biochemistry.12: 1045-1048.</w:t>
      </w:r>
    </w:p>
    <w:p w:rsidR="00B3096F" w:rsidRPr="00620A64" w:rsidRDefault="00B3096F" w:rsidP="00B3096F">
      <w:pPr>
        <w:rPr>
          <w:sz w:val="22"/>
          <w:szCs w:val="22"/>
          <w:lang w:val="en-CA"/>
        </w:rPr>
      </w:pPr>
    </w:p>
    <w:p w:rsidR="00B3096F" w:rsidRPr="00620A64" w:rsidRDefault="00B3096F" w:rsidP="00B3096F">
      <w:pPr>
        <w:rPr>
          <w:bCs/>
          <w:iCs/>
          <w:sz w:val="22"/>
          <w:szCs w:val="22"/>
        </w:rPr>
      </w:pPr>
      <w:r w:rsidRPr="00620A64">
        <w:rPr>
          <w:bCs/>
          <w:iCs/>
          <w:sz w:val="22"/>
          <w:szCs w:val="22"/>
        </w:rPr>
        <w:t>Sjödin, A.</w:t>
      </w:r>
      <w:r>
        <w:rPr>
          <w:bCs/>
          <w:iCs/>
          <w:sz w:val="22"/>
          <w:szCs w:val="22"/>
        </w:rPr>
        <w:t>,</w:t>
      </w:r>
      <w:r w:rsidRPr="00620A64">
        <w:rPr>
          <w:bCs/>
          <w:iCs/>
          <w:sz w:val="22"/>
          <w:szCs w:val="22"/>
        </w:rPr>
        <w:t xml:space="preserve"> Hagmar</w:t>
      </w:r>
      <w:r>
        <w:rPr>
          <w:bCs/>
          <w:iCs/>
          <w:sz w:val="22"/>
          <w:szCs w:val="22"/>
        </w:rPr>
        <w:t>,</w:t>
      </w:r>
      <w:r w:rsidRPr="00620A64">
        <w:rPr>
          <w:bCs/>
          <w:iCs/>
          <w:sz w:val="22"/>
          <w:szCs w:val="22"/>
        </w:rPr>
        <w:t xml:space="preserve"> L., Klasson-Wehler, E. , Björk, J., and Bergman, Å.</w:t>
      </w:r>
      <w:r>
        <w:rPr>
          <w:bCs/>
          <w:iCs/>
          <w:sz w:val="22"/>
          <w:szCs w:val="22"/>
        </w:rPr>
        <w:t>,</w:t>
      </w:r>
      <w:r w:rsidRPr="00620A64">
        <w:rPr>
          <w:bCs/>
          <w:iCs/>
          <w:sz w:val="22"/>
          <w:szCs w:val="22"/>
        </w:rPr>
        <w:t xml:space="preserve"> 2000. Influence of the Consumption of Fatty Baltic Sea Fish on Plasma Levels of Halogenated Environmental Contaminants in Latvian and Swedish Men. Environ. Hlth. Perspectives 108:1035-1041</w:t>
      </w:r>
    </w:p>
    <w:p w:rsidR="00B3096F" w:rsidRDefault="00B3096F" w:rsidP="00B3096F">
      <w:pPr>
        <w:rPr>
          <w:sz w:val="22"/>
          <w:szCs w:val="22"/>
        </w:rPr>
      </w:pPr>
    </w:p>
    <w:p w:rsidR="00B3096F" w:rsidRPr="00B15A93" w:rsidRDefault="00B3096F" w:rsidP="00B3096F">
      <w:pPr>
        <w:rPr>
          <w:sz w:val="22"/>
          <w:szCs w:val="22"/>
        </w:rPr>
      </w:pPr>
      <w:r w:rsidRPr="00B15A93">
        <w:rPr>
          <w:bCs/>
          <w:iCs/>
          <w:sz w:val="22"/>
          <w:szCs w:val="22"/>
        </w:rPr>
        <w:t>Slooff, W.</w:t>
      </w:r>
      <w:r>
        <w:rPr>
          <w:bCs/>
          <w:iCs/>
          <w:sz w:val="22"/>
          <w:szCs w:val="22"/>
        </w:rPr>
        <w:t>,</w:t>
      </w:r>
      <w:r w:rsidRPr="00B15A93">
        <w:rPr>
          <w:bCs/>
          <w:iCs/>
          <w:sz w:val="22"/>
          <w:szCs w:val="22"/>
        </w:rPr>
        <w:t xml:space="preserve"> Bremmer, H.J.</w:t>
      </w:r>
      <w:r>
        <w:rPr>
          <w:bCs/>
          <w:iCs/>
          <w:sz w:val="22"/>
          <w:szCs w:val="22"/>
        </w:rPr>
        <w:t>,</w:t>
      </w:r>
      <w:r w:rsidRPr="00B15A93">
        <w:rPr>
          <w:bCs/>
          <w:iCs/>
          <w:sz w:val="22"/>
          <w:szCs w:val="22"/>
        </w:rPr>
        <w:t xml:space="preserve"> Janus, J.A.</w:t>
      </w:r>
      <w:r>
        <w:rPr>
          <w:bCs/>
          <w:iCs/>
          <w:sz w:val="22"/>
          <w:szCs w:val="22"/>
        </w:rPr>
        <w:t>,</w:t>
      </w:r>
      <w:r w:rsidRPr="00B15A93">
        <w:rPr>
          <w:bCs/>
          <w:iCs/>
          <w:sz w:val="22"/>
          <w:szCs w:val="22"/>
        </w:rPr>
        <w:t xml:space="preserve"> Matthijsen, A.J.C.M.</w:t>
      </w:r>
      <w:r>
        <w:rPr>
          <w:bCs/>
          <w:iCs/>
          <w:sz w:val="22"/>
          <w:szCs w:val="22"/>
        </w:rPr>
        <w:t>,</w:t>
      </w:r>
      <w:r w:rsidRPr="00B15A93">
        <w:rPr>
          <w:bCs/>
          <w:iCs/>
          <w:sz w:val="22"/>
          <w:szCs w:val="22"/>
        </w:rPr>
        <w:t xml:space="preserve"> Beelen P. van</w:t>
      </w:r>
      <w:r>
        <w:rPr>
          <w:bCs/>
          <w:iCs/>
          <w:sz w:val="22"/>
          <w:szCs w:val="22"/>
        </w:rPr>
        <w:t>,</w:t>
      </w:r>
      <w:r w:rsidRPr="00B15A93">
        <w:rPr>
          <w:bCs/>
          <w:iCs/>
          <w:sz w:val="22"/>
          <w:szCs w:val="22"/>
        </w:rPr>
        <w:t xml:space="preserve"> Berg R. van den</w:t>
      </w:r>
      <w:r>
        <w:rPr>
          <w:bCs/>
          <w:iCs/>
          <w:sz w:val="22"/>
          <w:szCs w:val="22"/>
        </w:rPr>
        <w:t>,</w:t>
      </w:r>
      <w:r w:rsidRPr="00B15A93">
        <w:rPr>
          <w:bCs/>
          <w:iCs/>
          <w:sz w:val="22"/>
          <w:szCs w:val="22"/>
        </w:rPr>
        <w:t xml:space="preserve"> Bloemen, H.J.T.</w:t>
      </w:r>
      <w:r>
        <w:rPr>
          <w:bCs/>
          <w:iCs/>
          <w:sz w:val="22"/>
          <w:szCs w:val="22"/>
        </w:rPr>
        <w:t>,</w:t>
      </w:r>
      <w:r w:rsidRPr="00B15A93">
        <w:rPr>
          <w:bCs/>
          <w:iCs/>
          <w:sz w:val="22"/>
          <w:szCs w:val="22"/>
        </w:rPr>
        <w:t xml:space="preserve"> Canton J.H.</w:t>
      </w:r>
      <w:r>
        <w:rPr>
          <w:bCs/>
          <w:iCs/>
          <w:sz w:val="22"/>
          <w:szCs w:val="22"/>
        </w:rPr>
        <w:t>,</w:t>
      </w:r>
      <w:r w:rsidRPr="00B15A93">
        <w:rPr>
          <w:bCs/>
          <w:iCs/>
          <w:sz w:val="22"/>
          <w:szCs w:val="22"/>
        </w:rPr>
        <w:t xml:space="preserve"> Eerens H.C.</w:t>
      </w:r>
      <w:r>
        <w:rPr>
          <w:bCs/>
          <w:iCs/>
          <w:sz w:val="22"/>
          <w:szCs w:val="22"/>
        </w:rPr>
        <w:t>,</w:t>
      </w:r>
      <w:r w:rsidRPr="00B15A93">
        <w:rPr>
          <w:bCs/>
          <w:iCs/>
          <w:sz w:val="22"/>
          <w:szCs w:val="22"/>
        </w:rPr>
        <w:t xml:space="preserve"> Hrubec J.</w:t>
      </w:r>
      <w:r>
        <w:rPr>
          <w:bCs/>
          <w:iCs/>
          <w:sz w:val="22"/>
          <w:szCs w:val="22"/>
        </w:rPr>
        <w:t>,</w:t>
      </w:r>
      <w:r w:rsidRPr="00B15A93">
        <w:rPr>
          <w:bCs/>
          <w:iCs/>
          <w:sz w:val="22"/>
          <w:szCs w:val="22"/>
        </w:rPr>
        <w:t xml:space="preserve"> Janssens H.</w:t>
      </w:r>
      <w:r>
        <w:rPr>
          <w:bCs/>
          <w:iCs/>
          <w:sz w:val="22"/>
          <w:szCs w:val="22"/>
        </w:rPr>
        <w:t>,</w:t>
      </w:r>
      <w:r w:rsidRPr="00B15A93">
        <w:rPr>
          <w:bCs/>
          <w:iCs/>
          <w:sz w:val="22"/>
          <w:szCs w:val="22"/>
        </w:rPr>
        <w:t xml:space="preserve"> Jumelet J.C.</w:t>
      </w:r>
      <w:r>
        <w:rPr>
          <w:bCs/>
          <w:iCs/>
          <w:sz w:val="22"/>
          <w:szCs w:val="22"/>
        </w:rPr>
        <w:t>,</w:t>
      </w:r>
      <w:r w:rsidRPr="00B15A93">
        <w:rPr>
          <w:bCs/>
          <w:iCs/>
          <w:sz w:val="22"/>
          <w:szCs w:val="22"/>
        </w:rPr>
        <w:t xml:space="preserve"> Knaap, A.G.A.C.</w:t>
      </w:r>
      <w:r>
        <w:rPr>
          <w:bCs/>
          <w:iCs/>
          <w:sz w:val="22"/>
          <w:szCs w:val="22"/>
        </w:rPr>
        <w:t>,</w:t>
      </w:r>
      <w:r w:rsidRPr="00B15A93">
        <w:rPr>
          <w:bCs/>
          <w:iCs/>
          <w:sz w:val="22"/>
          <w:szCs w:val="22"/>
        </w:rPr>
        <w:t xml:space="preserve"> Leeuw, F.A.A.M.</w:t>
      </w:r>
      <w:r>
        <w:rPr>
          <w:bCs/>
          <w:iCs/>
          <w:sz w:val="22"/>
          <w:szCs w:val="22"/>
        </w:rPr>
        <w:t>,</w:t>
      </w:r>
      <w:r w:rsidRPr="00B15A93">
        <w:rPr>
          <w:bCs/>
          <w:iCs/>
          <w:sz w:val="22"/>
          <w:szCs w:val="22"/>
        </w:rPr>
        <w:t xml:space="preserve"> de. Linden, A.M.A</w:t>
      </w:r>
      <w:r>
        <w:rPr>
          <w:bCs/>
          <w:iCs/>
          <w:sz w:val="22"/>
          <w:szCs w:val="22"/>
        </w:rPr>
        <w:t>,</w:t>
      </w:r>
      <w:r w:rsidRPr="00B15A93">
        <w:rPr>
          <w:bCs/>
          <w:iCs/>
          <w:sz w:val="22"/>
          <w:szCs w:val="22"/>
        </w:rPr>
        <w:t xml:space="preserve"> van der, Loch J.P.G.</w:t>
      </w:r>
      <w:r>
        <w:rPr>
          <w:bCs/>
          <w:iCs/>
          <w:sz w:val="22"/>
          <w:szCs w:val="22"/>
        </w:rPr>
        <w:t>,</w:t>
      </w:r>
      <w:r w:rsidRPr="00B15A93">
        <w:rPr>
          <w:bCs/>
          <w:iCs/>
          <w:sz w:val="22"/>
          <w:szCs w:val="22"/>
        </w:rPr>
        <w:t xml:space="preserve"> Loveren H. van</w:t>
      </w:r>
      <w:r>
        <w:rPr>
          <w:bCs/>
          <w:iCs/>
          <w:sz w:val="22"/>
          <w:szCs w:val="22"/>
        </w:rPr>
        <w:t>,</w:t>
      </w:r>
      <w:r w:rsidRPr="00B15A93">
        <w:rPr>
          <w:bCs/>
          <w:iCs/>
          <w:sz w:val="22"/>
          <w:szCs w:val="22"/>
        </w:rPr>
        <w:t xml:space="preserve"> Peijnenburg, W.J.G.M.</w:t>
      </w:r>
      <w:r>
        <w:rPr>
          <w:bCs/>
          <w:iCs/>
          <w:sz w:val="22"/>
          <w:szCs w:val="22"/>
        </w:rPr>
        <w:t>,</w:t>
      </w:r>
      <w:r w:rsidRPr="00B15A93">
        <w:rPr>
          <w:bCs/>
          <w:iCs/>
          <w:sz w:val="22"/>
          <w:szCs w:val="22"/>
        </w:rPr>
        <w:t xml:space="preserve"> Struijs, J.</w:t>
      </w:r>
      <w:r>
        <w:rPr>
          <w:bCs/>
          <w:iCs/>
          <w:sz w:val="22"/>
          <w:szCs w:val="22"/>
        </w:rPr>
        <w:t>,</w:t>
      </w:r>
      <w:r w:rsidRPr="00B15A93">
        <w:rPr>
          <w:bCs/>
          <w:iCs/>
          <w:sz w:val="22"/>
          <w:szCs w:val="22"/>
        </w:rPr>
        <w:t xml:space="preserve"> Taalman, R.D.F.M.</w:t>
      </w:r>
      <w:r>
        <w:rPr>
          <w:bCs/>
          <w:iCs/>
          <w:sz w:val="22"/>
          <w:szCs w:val="22"/>
        </w:rPr>
        <w:t>,</w:t>
      </w:r>
      <w:r w:rsidRPr="00B15A93">
        <w:rPr>
          <w:bCs/>
          <w:iCs/>
          <w:sz w:val="22"/>
          <w:szCs w:val="22"/>
        </w:rPr>
        <w:t xml:space="preserve"> Theelen, R.M.C.</w:t>
      </w:r>
      <w:r>
        <w:rPr>
          <w:bCs/>
          <w:iCs/>
          <w:sz w:val="22"/>
          <w:szCs w:val="22"/>
        </w:rPr>
        <w:t>,</w:t>
      </w:r>
      <w:r w:rsidRPr="00B15A93">
        <w:rPr>
          <w:bCs/>
          <w:iCs/>
          <w:sz w:val="22"/>
          <w:szCs w:val="22"/>
        </w:rPr>
        <w:t xml:space="preserve"> Velde J.M.A. van der</w:t>
      </w:r>
      <w:r>
        <w:rPr>
          <w:bCs/>
          <w:iCs/>
          <w:sz w:val="22"/>
          <w:szCs w:val="22"/>
        </w:rPr>
        <w:t>,</w:t>
      </w:r>
      <w:r w:rsidRPr="00B15A93">
        <w:rPr>
          <w:bCs/>
          <w:iCs/>
          <w:sz w:val="22"/>
          <w:szCs w:val="22"/>
        </w:rPr>
        <w:t xml:space="preserve"> Verburgh, J.J.</w:t>
      </w:r>
      <w:r>
        <w:rPr>
          <w:bCs/>
          <w:iCs/>
          <w:sz w:val="22"/>
          <w:szCs w:val="22"/>
        </w:rPr>
        <w:t>,</w:t>
      </w:r>
      <w:r w:rsidRPr="00B15A93">
        <w:rPr>
          <w:bCs/>
          <w:iCs/>
          <w:sz w:val="22"/>
          <w:szCs w:val="22"/>
        </w:rPr>
        <w:t xml:space="preserve"> Versteegh, J.F.M.</w:t>
      </w:r>
      <w:r>
        <w:rPr>
          <w:bCs/>
          <w:iCs/>
          <w:sz w:val="22"/>
          <w:szCs w:val="22"/>
        </w:rPr>
        <w:t>,</w:t>
      </w:r>
      <w:r w:rsidRPr="00B15A93">
        <w:rPr>
          <w:bCs/>
          <w:iCs/>
          <w:sz w:val="22"/>
          <w:szCs w:val="22"/>
        </w:rPr>
        <w:t xml:space="preserve"> Woerd K.F. van der., 1991. Integrated criteria document chlorophenols, RIVM.</w:t>
      </w:r>
    </w:p>
    <w:p w:rsidR="00B3096F" w:rsidRPr="00620A64" w:rsidRDefault="00B3096F" w:rsidP="00B3096F">
      <w:pPr>
        <w:rPr>
          <w:sz w:val="22"/>
          <w:szCs w:val="22"/>
        </w:rPr>
      </w:pPr>
    </w:p>
    <w:p w:rsidR="00B3096F" w:rsidRPr="00620A64" w:rsidRDefault="00B3096F" w:rsidP="00B3096F">
      <w:pPr>
        <w:rPr>
          <w:sz w:val="22"/>
          <w:szCs w:val="22"/>
          <w:lang w:val="en-CA"/>
        </w:rPr>
      </w:pPr>
      <w:r w:rsidRPr="00620A64">
        <w:rPr>
          <w:sz w:val="22"/>
          <w:szCs w:val="22"/>
          <w:lang w:val="en-CA"/>
        </w:rPr>
        <w:t>Smejtek, P. Jayaweera, A.R.. Hsu, K. 1983. Electrical conductivity, transfer of hydrogen ions in lipid bilayer membranes and uncoupling effect induced by pentachlorobenzenethiol (pentachlorothiop</w:t>
      </w:r>
      <w:r>
        <w:rPr>
          <w:sz w:val="22"/>
          <w:szCs w:val="22"/>
          <w:lang w:val="en-CA"/>
        </w:rPr>
        <w:t>h</w:t>
      </w:r>
      <w:r w:rsidRPr="00620A64">
        <w:rPr>
          <w:sz w:val="22"/>
          <w:szCs w:val="22"/>
          <w:lang w:val="en-CA"/>
        </w:rPr>
        <w:t>enol). Journal of Membrane Biology.76:227-234.</w:t>
      </w:r>
    </w:p>
    <w:p w:rsidR="00B3096F" w:rsidRDefault="00B3096F" w:rsidP="00B3096F">
      <w:pPr>
        <w:rPr>
          <w:sz w:val="22"/>
          <w:szCs w:val="22"/>
        </w:rPr>
      </w:pPr>
    </w:p>
    <w:p w:rsidR="00B3096F" w:rsidRPr="00053CFD" w:rsidRDefault="00B3096F" w:rsidP="00B3096F">
      <w:pPr>
        <w:rPr>
          <w:sz w:val="22"/>
          <w:szCs w:val="22"/>
          <w:lang w:val="en-CA"/>
        </w:rPr>
      </w:pPr>
      <w:r w:rsidRPr="00053CFD">
        <w:rPr>
          <w:sz w:val="22"/>
          <w:szCs w:val="22"/>
          <w:lang w:val="da-DK"/>
        </w:rPr>
        <w:t xml:space="preserve">[Stedman et al. 1980] Stedman T.M.,Booth N.H., Bush, P.B., Page,R.K., and Goetsch, D.D.. </w:t>
      </w:r>
      <w:r w:rsidRPr="00053CFD">
        <w:rPr>
          <w:sz w:val="22"/>
          <w:szCs w:val="22"/>
          <w:lang w:val="en-CA"/>
        </w:rPr>
        <w:t>1980. Toxicity and bioaccumulation of pentachlorophenol in broiler chickens. Poult. Sci. 59(5):1018-26.</w:t>
      </w:r>
    </w:p>
    <w:p w:rsidR="00B3096F" w:rsidRDefault="00B3096F" w:rsidP="00B3096F">
      <w:pPr>
        <w:rPr>
          <w:sz w:val="22"/>
          <w:szCs w:val="22"/>
          <w:lang w:val="en-CA"/>
        </w:rPr>
      </w:pPr>
    </w:p>
    <w:p w:rsidR="00B3096F" w:rsidRPr="00DA651A" w:rsidRDefault="00B3096F" w:rsidP="00B3096F">
      <w:pPr>
        <w:rPr>
          <w:sz w:val="22"/>
          <w:szCs w:val="22"/>
          <w:lang w:val="en-US"/>
        </w:rPr>
      </w:pPr>
      <w:r w:rsidRPr="00DA651A">
        <w:rPr>
          <w:sz w:val="22"/>
          <w:szCs w:val="22"/>
          <w:lang w:val="en-US"/>
        </w:rPr>
        <w:t>Su, Y., Hung, H., Stern, G., Sverko, E., Lao, R., Barresi, E., Rosenberg, B., Fellin, P., Li, H., Xiao, H. (2011) Bias from two analytical laboratories involved in a</w:t>
      </w:r>
      <w:r>
        <w:rPr>
          <w:sz w:val="22"/>
          <w:szCs w:val="22"/>
          <w:lang w:val="en-US"/>
        </w:rPr>
        <w:t xml:space="preserve"> </w:t>
      </w:r>
      <w:r w:rsidRPr="00DA651A">
        <w:rPr>
          <w:sz w:val="22"/>
          <w:szCs w:val="22"/>
          <w:lang w:val="en-US"/>
        </w:rPr>
        <w:t>long-term air monitoring program measuring organic pollutants in the Arctic: a quality assurance/quality control assessment. J. Environ. Monitor. 13: 3111-3118.</w:t>
      </w:r>
    </w:p>
    <w:p w:rsidR="00B3096F" w:rsidRPr="001B686B"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Su, Y., Hung, H., Blanchard, P., Patton, G.W., Kallenborn, R., Knonplev, A., Fellin, P., Li, H., Geen, C., Stern, G., Rosenberg, B., and Barrie</w:t>
      </w:r>
      <w:r>
        <w:rPr>
          <w:sz w:val="22"/>
          <w:szCs w:val="22"/>
          <w:lang w:val="en-CA"/>
        </w:rPr>
        <w:t xml:space="preserve">, L.A, </w:t>
      </w:r>
      <w:r w:rsidRPr="00620A64">
        <w:rPr>
          <w:sz w:val="22"/>
          <w:szCs w:val="22"/>
          <w:lang w:val="en-CA"/>
        </w:rPr>
        <w:t xml:space="preserve"> (2008) A circumpolar perspective of atmospheric organochlorine pesticides (OCPs): Results from six Arctic monitoring stations in 2000-2003; Atmospheric Environment, 42 (19), pp. 4682</w:t>
      </w:r>
      <w:r w:rsidRPr="00620A64">
        <w:rPr>
          <w:rFonts w:ascii="Cambria Math" w:hAnsi="Cambria Math" w:cs="Cambria Math"/>
          <w:sz w:val="22"/>
          <w:szCs w:val="22"/>
          <w:lang w:val="en-CA"/>
        </w:rPr>
        <w:t>‐</w:t>
      </w:r>
      <w:r w:rsidRPr="00620A64">
        <w:rPr>
          <w:sz w:val="22"/>
          <w:szCs w:val="22"/>
          <w:lang w:val="en-CA"/>
        </w:rPr>
        <w:t>4698.</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Swackhammer, D.L. and Hites, R.A.</w:t>
      </w:r>
      <w:r>
        <w:rPr>
          <w:sz w:val="22"/>
          <w:szCs w:val="22"/>
          <w:lang w:val="en-CA"/>
        </w:rPr>
        <w:t>,</w:t>
      </w:r>
      <w:r w:rsidRPr="00620A64">
        <w:rPr>
          <w:sz w:val="22"/>
          <w:szCs w:val="22"/>
          <w:lang w:val="en-CA"/>
        </w:rPr>
        <w:t xml:space="preserve"> 1988. Occurrence and bioaccumulation of organochlorine compounds in fishes from Siskiwit Lake, Isle, Royale, Lake Superior. Environ. Sci. Technol. 22:639</w:t>
      </w:r>
      <w:r w:rsidRPr="00620A64">
        <w:rPr>
          <w:rFonts w:ascii="Cambria Math" w:hAnsi="Cambria Math" w:cs="Cambria Math"/>
          <w:sz w:val="22"/>
          <w:szCs w:val="22"/>
          <w:lang w:val="en-CA"/>
        </w:rPr>
        <w:t>‐</w:t>
      </w:r>
      <w:r w:rsidRPr="00620A64">
        <w:rPr>
          <w:sz w:val="22"/>
          <w:szCs w:val="22"/>
          <w:lang w:val="en-CA"/>
        </w:rPr>
        <w:t>648 (1988).</w:t>
      </w:r>
    </w:p>
    <w:p w:rsidR="00B3096F" w:rsidRPr="00620A64" w:rsidRDefault="00B3096F" w:rsidP="00B3096F">
      <w:pPr>
        <w:rPr>
          <w:sz w:val="22"/>
          <w:szCs w:val="22"/>
        </w:rPr>
      </w:pPr>
    </w:p>
    <w:p w:rsidR="00B3096F" w:rsidRPr="00620A64" w:rsidRDefault="00B3096F" w:rsidP="00B3096F">
      <w:pPr>
        <w:rPr>
          <w:sz w:val="22"/>
          <w:szCs w:val="22"/>
        </w:rPr>
      </w:pPr>
      <w:r w:rsidRPr="00620A64">
        <w:rPr>
          <w:sz w:val="22"/>
          <w:szCs w:val="22"/>
        </w:rPr>
        <w:t>Thompson, T.S. and Treble. R.G. 1995.  Use of pine needles as an indicator of atmospheric contamination by pentachlorophenol.  Chemosphere 31:4387-4392</w:t>
      </w:r>
    </w:p>
    <w:p w:rsidR="00B3096F" w:rsidRDefault="00B3096F" w:rsidP="00B3096F">
      <w:pPr>
        <w:rPr>
          <w:sz w:val="22"/>
          <w:szCs w:val="22"/>
        </w:rPr>
      </w:pPr>
    </w:p>
    <w:p w:rsidR="00B3096F" w:rsidRPr="00E01C1B" w:rsidRDefault="00B3096F" w:rsidP="00B3096F">
      <w:pPr>
        <w:rPr>
          <w:sz w:val="22"/>
          <w:szCs w:val="22"/>
          <w:lang w:val="en-US"/>
        </w:rPr>
      </w:pPr>
      <w:r w:rsidRPr="00540BA7">
        <w:rPr>
          <w:sz w:val="22"/>
          <w:szCs w:val="22"/>
          <w:lang w:val="en-CA"/>
        </w:rPr>
        <w:t xml:space="preserve">Turgut, C., L. Atatnir, B. Mazzmanci, M.A. Mazmanci, B. Henkelmann, K-W. </w:t>
      </w:r>
      <w:r w:rsidRPr="00E01C1B">
        <w:rPr>
          <w:sz w:val="22"/>
          <w:szCs w:val="22"/>
          <w:lang w:val="en-US"/>
        </w:rPr>
        <w:t>Schramm.  The occurrence and environmental effect of persistent organic pollutants (POPs) in Taurus Mountain soils.  Environ. Sci. Pollut. Res. 19:325-334.</w:t>
      </w:r>
    </w:p>
    <w:p w:rsidR="00B3096F" w:rsidRPr="00E01C1B" w:rsidRDefault="00B3096F" w:rsidP="00B3096F">
      <w:pPr>
        <w:rPr>
          <w:sz w:val="22"/>
          <w:szCs w:val="22"/>
        </w:rPr>
      </w:pPr>
    </w:p>
    <w:p w:rsidR="00B3096F" w:rsidRPr="00E01C1B" w:rsidRDefault="00540BA7" w:rsidP="00B3096F">
      <w:pPr>
        <w:rPr>
          <w:sz w:val="22"/>
          <w:szCs w:val="22"/>
        </w:rPr>
      </w:pPr>
      <w:r>
        <w:rPr>
          <w:sz w:val="22"/>
          <w:szCs w:val="22"/>
        </w:rPr>
        <w:t xml:space="preserve">TRD - </w:t>
      </w:r>
      <w:r w:rsidR="00B3096F" w:rsidRPr="00E01C1B">
        <w:rPr>
          <w:sz w:val="22"/>
          <w:szCs w:val="22"/>
        </w:rPr>
        <w:t>Environment Canada. 2004. Recommendations for the design and operation of wood preservation facilities, 2004: technical recommendations document. Prepared for the National Office of Pollution Prevention, Environment Canada, and the Canadian Institute of Treated Wood by G.E. Brudermann, Frido Consulting. Report EPS 2/WP/6. Available from Environment Canada, Ottawa. Binder and CD. 326 pages.</w:t>
      </w:r>
    </w:p>
    <w:p w:rsidR="00B3096F" w:rsidRPr="00E01C1B" w:rsidRDefault="00B3096F" w:rsidP="00B3096F">
      <w:pPr>
        <w:rPr>
          <w:sz w:val="22"/>
          <w:szCs w:val="22"/>
        </w:rPr>
      </w:pPr>
    </w:p>
    <w:p w:rsidR="00B3096F" w:rsidRPr="00E01C1B" w:rsidRDefault="00B3096F" w:rsidP="00B3096F">
      <w:pPr>
        <w:rPr>
          <w:sz w:val="22"/>
          <w:szCs w:val="22"/>
        </w:rPr>
      </w:pPr>
      <w:r w:rsidRPr="00E01C1B">
        <w:rPr>
          <w:sz w:val="22"/>
          <w:szCs w:val="22"/>
        </w:rPr>
        <w:t>UNECE Task Force on Persistent Organic Pollutants (POPs), 2009. Lead Reviewer’s Track A Summary of Expert Reviews of Pentachlorophenol (PCP). April 14, 2009. Annex E Information Submitted by the U.S.A. UNEP-POPS-POPRC8CO-SUBM-PCP-USA_91-20130110.En[1]</w:t>
      </w:r>
    </w:p>
    <w:p w:rsidR="00B3096F" w:rsidRPr="00E01C1B" w:rsidRDefault="00B3096F" w:rsidP="00B3096F">
      <w:pPr>
        <w:rPr>
          <w:sz w:val="22"/>
          <w:szCs w:val="22"/>
        </w:rPr>
      </w:pPr>
    </w:p>
    <w:p w:rsidR="00B3096F" w:rsidRPr="00E01C1B" w:rsidRDefault="00B3096F" w:rsidP="00B3096F">
      <w:pPr>
        <w:rPr>
          <w:sz w:val="22"/>
          <w:szCs w:val="22"/>
        </w:rPr>
      </w:pPr>
      <w:r w:rsidRPr="00E01C1B">
        <w:rPr>
          <w:sz w:val="22"/>
          <w:szCs w:val="22"/>
        </w:rPr>
        <w:t>TRI Inventory Excel Spreadsheet.  Annex E information submitted by U.S.A. UNEP-POPS-POPRC8CO-SUBM-PCP-USA_2-20130110.En(1)</w:t>
      </w:r>
    </w:p>
    <w:p w:rsidR="00B3096F" w:rsidRPr="00E01C1B" w:rsidRDefault="00B3096F" w:rsidP="00B3096F">
      <w:pPr>
        <w:rPr>
          <w:sz w:val="22"/>
          <w:szCs w:val="22"/>
        </w:rPr>
      </w:pPr>
    </w:p>
    <w:p w:rsidR="00B3096F" w:rsidRPr="00E01C1B" w:rsidRDefault="00B3096F" w:rsidP="00B3096F">
      <w:pPr>
        <w:rPr>
          <w:sz w:val="22"/>
          <w:szCs w:val="22"/>
        </w:rPr>
      </w:pPr>
      <w:r w:rsidRPr="00E01C1B">
        <w:rPr>
          <w:sz w:val="22"/>
          <w:szCs w:val="22"/>
        </w:rPr>
        <w:t>Exploration of Management Options for PCP.  Annex E information submitted by U.S.A. UNEP-POPS-POPRC8CO-SUBM-PCP-USA_3-20130110.En[1]</w:t>
      </w:r>
    </w:p>
    <w:p w:rsidR="00B3096F" w:rsidRPr="00E01C1B" w:rsidRDefault="00B3096F" w:rsidP="00B3096F">
      <w:pPr>
        <w:rPr>
          <w:sz w:val="22"/>
          <w:szCs w:val="22"/>
        </w:rPr>
      </w:pPr>
    </w:p>
    <w:p w:rsidR="00B3096F" w:rsidRPr="00E01C1B" w:rsidRDefault="00B3096F" w:rsidP="00B3096F">
      <w:pPr>
        <w:rPr>
          <w:sz w:val="22"/>
          <w:szCs w:val="22"/>
        </w:rPr>
      </w:pPr>
      <w:r w:rsidRPr="00E01C1B">
        <w:rPr>
          <w:sz w:val="22"/>
          <w:szCs w:val="22"/>
        </w:rPr>
        <w:t>U.S. EPA 1992. National Study of Chemical Residues in Fish Vol. II.  EPA 823-R-92-008b</w:t>
      </w:r>
    </w:p>
    <w:p w:rsidR="00B3096F" w:rsidRPr="00E01C1B" w:rsidRDefault="00B3096F" w:rsidP="00B3096F">
      <w:pPr>
        <w:rPr>
          <w:sz w:val="22"/>
          <w:szCs w:val="22"/>
        </w:rPr>
      </w:pPr>
    </w:p>
    <w:p w:rsidR="00B3096F" w:rsidRPr="00E01C1B" w:rsidRDefault="00B3096F" w:rsidP="00B3096F">
      <w:pPr>
        <w:rPr>
          <w:bCs/>
          <w:sz w:val="22"/>
          <w:szCs w:val="22"/>
        </w:rPr>
      </w:pPr>
      <w:r w:rsidRPr="00E01C1B">
        <w:rPr>
          <w:sz w:val="22"/>
          <w:szCs w:val="22"/>
        </w:rPr>
        <w:t xml:space="preserve">U.S. EPA 2001a not included in </w:t>
      </w:r>
      <w:r w:rsidRPr="00E01C1B">
        <w:rPr>
          <w:bCs/>
          <w:sz w:val="22"/>
          <w:szCs w:val="22"/>
        </w:rPr>
        <w:t>Borysiewicz 2008.</w:t>
      </w:r>
    </w:p>
    <w:p w:rsidR="00B3096F" w:rsidRPr="00E01C1B" w:rsidRDefault="00B3096F" w:rsidP="00B3096F">
      <w:pPr>
        <w:rPr>
          <w:sz w:val="22"/>
          <w:szCs w:val="22"/>
        </w:rPr>
      </w:pPr>
    </w:p>
    <w:p w:rsidR="00B3096F" w:rsidRPr="00E01C1B" w:rsidRDefault="00B3096F" w:rsidP="00B3096F">
      <w:pPr>
        <w:rPr>
          <w:sz w:val="22"/>
          <w:szCs w:val="22"/>
        </w:rPr>
      </w:pPr>
      <w:r w:rsidRPr="00E01C1B">
        <w:rPr>
          <w:sz w:val="22"/>
          <w:szCs w:val="22"/>
        </w:rPr>
        <w:t>U.S. EPA 2006. Reregistration Eligibility Decision for Pentachloronitrobenzene. Office of Prevention, Pesticides and Toxic Substances. EPA OPP-2006-XXX. 102 pp.</w:t>
      </w:r>
    </w:p>
    <w:p w:rsidR="00B3096F" w:rsidRDefault="00B3096F" w:rsidP="00B3096F">
      <w:pPr>
        <w:rPr>
          <w:sz w:val="22"/>
          <w:szCs w:val="22"/>
          <w:lang w:val="en-CA"/>
        </w:rPr>
      </w:pPr>
    </w:p>
    <w:p w:rsidR="00B3096F" w:rsidRPr="00423557" w:rsidRDefault="00B3096F" w:rsidP="00B3096F">
      <w:r w:rsidRPr="00423557">
        <w:t>A qualitative Economic Impact Assessment of Alternatives to Pentachlorophenol as a Wood Preservative.  45 pp. UNEP-POPS-POPRC8CO-SUBM-PCP-USA_5-20130110.En[1]</w:t>
      </w:r>
    </w:p>
    <w:p w:rsidR="00B3096F" w:rsidRDefault="00B3096F" w:rsidP="00B3096F">
      <w:pPr>
        <w:rPr>
          <w:sz w:val="22"/>
          <w:szCs w:val="22"/>
          <w:lang w:val="en-CA"/>
        </w:rPr>
      </w:pPr>
    </w:p>
    <w:p w:rsidR="00B3096F" w:rsidRPr="00E01C1B" w:rsidRDefault="00B3096F" w:rsidP="00B3096F">
      <w:pPr>
        <w:rPr>
          <w:sz w:val="22"/>
          <w:szCs w:val="22"/>
          <w:lang w:val="en-CA"/>
        </w:rPr>
      </w:pPr>
      <w:r w:rsidRPr="00E01C1B">
        <w:rPr>
          <w:sz w:val="22"/>
          <w:szCs w:val="22"/>
          <w:lang w:val="en-CA"/>
        </w:rPr>
        <w:t>U.S. EPA 2008. Pentachlorophenol environmental fate and transport assessment. Office of Prevention, Pesticides, and Toxic Substances. EPA</w:t>
      </w:r>
      <w:r w:rsidRPr="00E01C1B">
        <w:rPr>
          <w:rFonts w:ascii="Cambria Math" w:hAnsi="Cambria Math" w:cs="Cambria Math"/>
          <w:sz w:val="22"/>
          <w:szCs w:val="22"/>
          <w:lang w:val="en-CA"/>
        </w:rPr>
        <w:t>‐</w:t>
      </w:r>
      <w:r w:rsidRPr="00E01C1B">
        <w:rPr>
          <w:sz w:val="22"/>
          <w:szCs w:val="22"/>
          <w:lang w:val="en-CA"/>
        </w:rPr>
        <w:t>HQ</w:t>
      </w:r>
      <w:r w:rsidRPr="00E01C1B">
        <w:rPr>
          <w:rFonts w:ascii="Cambria Math" w:hAnsi="Cambria Math" w:cs="Cambria Math"/>
          <w:sz w:val="22"/>
          <w:szCs w:val="22"/>
          <w:lang w:val="en-CA"/>
        </w:rPr>
        <w:t>‐</w:t>
      </w:r>
      <w:r w:rsidRPr="00E01C1B">
        <w:rPr>
          <w:sz w:val="22"/>
          <w:szCs w:val="22"/>
          <w:lang w:val="en-CA"/>
        </w:rPr>
        <w:t>OPP</w:t>
      </w:r>
      <w:r w:rsidRPr="00E01C1B">
        <w:rPr>
          <w:rFonts w:ascii="Cambria Math" w:hAnsi="Cambria Math" w:cs="Cambria Math"/>
          <w:sz w:val="22"/>
          <w:szCs w:val="22"/>
          <w:lang w:val="en-CA"/>
        </w:rPr>
        <w:t>‐</w:t>
      </w:r>
      <w:r w:rsidRPr="00E01C1B">
        <w:rPr>
          <w:sz w:val="22"/>
          <w:szCs w:val="22"/>
          <w:lang w:val="en-CA"/>
        </w:rPr>
        <w:t>2004</w:t>
      </w:r>
      <w:r w:rsidRPr="00E01C1B">
        <w:rPr>
          <w:rFonts w:ascii="Cambria Math" w:hAnsi="Cambria Math" w:cs="Cambria Math"/>
          <w:sz w:val="22"/>
          <w:szCs w:val="22"/>
          <w:lang w:val="en-CA"/>
        </w:rPr>
        <w:t>‐</w:t>
      </w:r>
      <w:r w:rsidRPr="00E01C1B">
        <w:rPr>
          <w:sz w:val="22"/>
          <w:szCs w:val="22"/>
          <w:lang w:val="en-CA"/>
        </w:rPr>
        <w:t>0402</w:t>
      </w:r>
      <w:r w:rsidRPr="00E01C1B">
        <w:rPr>
          <w:rFonts w:ascii="Cambria Math" w:hAnsi="Cambria Math" w:cs="Cambria Math"/>
          <w:sz w:val="22"/>
          <w:szCs w:val="22"/>
          <w:lang w:val="en-CA"/>
        </w:rPr>
        <w:t>‐</w:t>
      </w:r>
      <w:r w:rsidRPr="00E01C1B">
        <w:rPr>
          <w:sz w:val="22"/>
          <w:szCs w:val="22"/>
          <w:lang w:val="en-CA"/>
        </w:rPr>
        <w:t>0066. 21 pp. (2008). UNEP-POPS-POPRC8CO-SUBM-PCP-USA_8-20130110.En[1]</w:t>
      </w:r>
    </w:p>
    <w:p w:rsidR="00B3096F" w:rsidRPr="00E01C1B" w:rsidRDefault="00B3096F" w:rsidP="00B3096F">
      <w:pPr>
        <w:rPr>
          <w:sz w:val="22"/>
          <w:szCs w:val="22"/>
          <w:lang w:val="en-CA"/>
        </w:rPr>
      </w:pPr>
    </w:p>
    <w:p w:rsidR="00B3096F" w:rsidRPr="00620A64" w:rsidRDefault="00B3096F" w:rsidP="00B3096F">
      <w:pPr>
        <w:rPr>
          <w:sz w:val="22"/>
          <w:szCs w:val="22"/>
          <w:lang w:val="en-CA"/>
        </w:rPr>
      </w:pPr>
      <w:r w:rsidRPr="00E01C1B">
        <w:rPr>
          <w:sz w:val="22"/>
          <w:szCs w:val="22"/>
          <w:lang w:val="en-CA"/>
        </w:rPr>
        <w:t>U.S. EPA 2008</w:t>
      </w:r>
      <w:r w:rsidR="00540BA7">
        <w:rPr>
          <w:sz w:val="22"/>
          <w:szCs w:val="22"/>
          <w:lang w:val="en-CA"/>
        </w:rPr>
        <w:t>b</w:t>
      </w:r>
      <w:r w:rsidRPr="00E01C1B">
        <w:rPr>
          <w:sz w:val="22"/>
          <w:szCs w:val="22"/>
          <w:lang w:val="en-CA"/>
        </w:rPr>
        <w:t>. Reregistration Eligibility Decision for Pentachloronitrobenzene. Office of</w:t>
      </w:r>
      <w:r w:rsidRPr="00620A64">
        <w:rPr>
          <w:sz w:val="22"/>
          <w:szCs w:val="22"/>
          <w:lang w:val="en-CA"/>
        </w:rPr>
        <w:t xml:space="preserve"> Prevention, Pesticides, and Toxic Substances. June 2006. 102 pp.</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U.S. Environmental Protection Agency (USEPA); The National Study of Chemical Residues in Lake Fish Tissue; EPA</w:t>
      </w:r>
      <w:r w:rsidRPr="00620A64">
        <w:rPr>
          <w:rFonts w:ascii="Cambria Math" w:hAnsi="Cambria Math" w:cs="Cambria Math"/>
          <w:sz w:val="22"/>
          <w:szCs w:val="22"/>
          <w:lang w:val="en-CA"/>
        </w:rPr>
        <w:t>‐</w:t>
      </w:r>
      <w:r w:rsidRPr="00620A64">
        <w:rPr>
          <w:sz w:val="22"/>
          <w:szCs w:val="22"/>
          <w:lang w:val="en-CA"/>
        </w:rPr>
        <w:t>823</w:t>
      </w:r>
      <w:r w:rsidRPr="00620A64">
        <w:rPr>
          <w:rFonts w:ascii="Cambria Math" w:hAnsi="Cambria Math" w:cs="Cambria Math"/>
          <w:sz w:val="22"/>
          <w:szCs w:val="22"/>
          <w:lang w:val="en-CA"/>
        </w:rPr>
        <w:t>‐</w:t>
      </w:r>
      <w:r w:rsidRPr="00620A64">
        <w:rPr>
          <w:sz w:val="22"/>
          <w:szCs w:val="22"/>
          <w:lang w:val="en-CA"/>
        </w:rPr>
        <w:t xml:space="preserve">R-09-006; U.S. Environmental Protection Agency, Office of Water; Washington, DC. (2009); </w:t>
      </w:r>
      <w:hyperlink r:id="rId20" w:history="1">
        <w:r w:rsidRPr="00620A64">
          <w:rPr>
            <w:rStyle w:val="Hyperlink"/>
            <w:sz w:val="22"/>
            <w:szCs w:val="22"/>
            <w:lang w:val="en-CA"/>
          </w:rPr>
          <w:t>www.epa.gov/waterscience/fishstudy/</w:t>
        </w:r>
      </w:hyperlink>
    </w:p>
    <w:p w:rsidR="00B3096F" w:rsidRDefault="00B3096F" w:rsidP="00B3096F">
      <w:pPr>
        <w:rPr>
          <w:sz w:val="22"/>
          <w:szCs w:val="22"/>
          <w:lang w:val="en-CA"/>
        </w:rPr>
      </w:pPr>
    </w:p>
    <w:p w:rsidR="00B3096F" w:rsidRDefault="00B3096F" w:rsidP="00B3096F">
      <w:pPr>
        <w:rPr>
          <w:sz w:val="22"/>
          <w:szCs w:val="22"/>
          <w:lang w:val="en-CA"/>
        </w:rPr>
      </w:pPr>
      <w:r w:rsidRPr="00E01C1B">
        <w:rPr>
          <w:sz w:val="22"/>
          <w:szCs w:val="22"/>
          <w:lang w:val="en-CA"/>
        </w:rPr>
        <w:t>Toxicological review of pentachlorophenol. Integrated Risk Information System (IRIS) database.  EPA/635/R-09/004F.  Annex E Information Submitted by the U.S.A. 288 pp. UNEP-POPS-POPRC8CO-SUBM-PCP-USA_6-20130110.En[1]</w:t>
      </w:r>
    </w:p>
    <w:p w:rsidR="00B3096F"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U.S. EPA. 2011. Estimation Programs Interface Suite™ for Microsoft® Windows, v 4.10. United States Environmental Protection Agency, Washington, DC, USA.</w:t>
      </w:r>
    </w:p>
    <w:p w:rsidR="00B3096F" w:rsidRPr="00620A64" w:rsidRDefault="00B3096F" w:rsidP="00B3096F">
      <w:pPr>
        <w:rPr>
          <w:sz w:val="22"/>
          <w:szCs w:val="22"/>
          <w:lang w:val="en-CA"/>
        </w:rPr>
      </w:pPr>
    </w:p>
    <w:p w:rsidR="00B3096F" w:rsidRPr="001B686B" w:rsidRDefault="00B3096F" w:rsidP="00B3096F">
      <w:pPr>
        <w:rPr>
          <w:sz w:val="22"/>
          <w:szCs w:val="22"/>
          <w:lang w:val="en-CA"/>
        </w:rPr>
      </w:pPr>
      <w:r>
        <w:rPr>
          <w:sz w:val="22"/>
          <w:szCs w:val="22"/>
          <w:lang w:val="en-CA"/>
        </w:rPr>
        <w:t>Van den Berg m, Birnbaum LS, Denison M, De Vito M, Farland W, Feeley M, Fiedler H, Hakansson H, Hanberg A, Haws L, Rose M, Safe S, Schrenk D. Tohyama C, Tritscher A, Tuomisto J, Tysklin M, Walker N and RE Peterson. 2006. The 2005 World Health Organisation Re-evaluation of Human and Mammalian Toxic Equivalency Factors for Dioxins and Dioxin-like Compounds. Toxicological Sciences 93(2):223-241.</w:t>
      </w:r>
    </w:p>
    <w:p w:rsidR="00B3096F" w:rsidRDefault="00B3096F" w:rsidP="00B3096F">
      <w:pPr>
        <w:rPr>
          <w:sz w:val="22"/>
          <w:szCs w:val="22"/>
          <w:lang w:val="en-US"/>
        </w:rPr>
      </w:pPr>
    </w:p>
    <w:p w:rsidR="00B3096F" w:rsidRPr="00620A64" w:rsidRDefault="00B3096F" w:rsidP="00B3096F">
      <w:pPr>
        <w:rPr>
          <w:sz w:val="22"/>
          <w:szCs w:val="22"/>
          <w:lang w:val="de-DE"/>
        </w:rPr>
      </w:pPr>
      <w:r>
        <w:rPr>
          <w:sz w:val="22"/>
          <w:szCs w:val="22"/>
          <w:lang w:val="en-US"/>
        </w:rPr>
        <w:t xml:space="preserve">Veningerova, M. </w:t>
      </w:r>
      <w:r w:rsidRPr="00525860">
        <w:rPr>
          <w:sz w:val="22"/>
          <w:szCs w:val="22"/>
          <w:lang w:val="en-US"/>
        </w:rPr>
        <w:t xml:space="preserve"> 1996. </w:t>
      </w:r>
      <w:r w:rsidRPr="00620A64">
        <w:rPr>
          <w:sz w:val="22"/>
          <w:szCs w:val="22"/>
          <w:lang w:val="de-DE"/>
        </w:rPr>
        <w:t>Chlorophenols in human milk. Z. Lebensm. Unters. Forsch. 203:309-310.</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Vodicnik, M.J., Glickman, A.H., Rickert, D.E. and Lech</w:t>
      </w:r>
      <w:r>
        <w:rPr>
          <w:sz w:val="22"/>
          <w:szCs w:val="22"/>
          <w:lang w:val="en-CA"/>
        </w:rPr>
        <w:t>, J.J.,</w:t>
      </w:r>
      <w:r w:rsidRPr="00620A64">
        <w:rPr>
          <w:sz w:val="22"/>
          <w:szCs w:val="22"/>
          <w:lang w:val="en-CA"/>
        </w:rPr>
        <w:t xml:space="preserve"> 1980. Studies on the Disposition and Metabolism of Pentachloroanisole in Female Mice. Toxicology and Applied Pharmacology 56: 311-316.</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lastRenderedPageBreak/>
        <w:t>Vorkamp, K, Riget, F, Glasius, M, Pécseli, M and Lebeuf, M.</w:t>
      </w:r>
      <w:r>
        <w:rPr>
          <w:sz w:val="22"/>
          <w:szCs w:val="22"/>
          <w:lang w:val="en-CA"/>
        </w:rPr>
        <w:t>,</w:t>
      </w:r>
      <w:r w:rsidRPr="00620A64">
        <w:rPr>
          <w:sz w:val="22"/>
          <w:szCs w:val="22"/>
          <w:lang w:val="en-CA"/>
        </w:rPr>
        <w:t xml:space="preserve"> 2004. Chlorobenzenes, chlorinated pesticides, coplanar chlorobiphenyls and other organochlorine compounds in Greenland biota. Sci. Total Environ. 331: 157–175.</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Walter M, Boul L, Chong R and Ford C.</w:t>
      </w:r>
      <w:r>
        <w:rPr>
          <w:sz w:val="22"/>
          <w:szCs w:val="22"/>
          <w:lang w:val="en-CA"/>
        </w:rPr>
        <w:t>,</w:t>
      </w:r>
      <w:r w:rsidRPr="00620A64">
        <w:rPr>
          <w:sz w:val="22"/>
          <w:szCs w:val="22"/>
          <w:lang w:val="en-CA"/>
        </w:rPr>
        <w:t xml:space="preserve"> 2004. Growth substrate selection and biodegradation of PCP by New Zealand white</w:t>
      </w:r>
      <w:r w:rsidRPr="00620A64">
        <w:rPr>
          <w:rFonts w:ascii="Cambria Math" w:hAnsi="Cambria Math" w:cs="Cambria Math"/>
          <w:sz w:val="22"/>
          <w:szCs w:val="22"/>
          <w:lang w:val="en-CA"/>
        </w:rPr>
        <w:t>‐</w:t>
      </w:r>
      <w:r w:rsidRPr="00620A64">
        <w:rPr>
          <w:sz w:val="22"/>
          <w:szCs w:val="22"/>
          <w:lang w:val="en-CA"/>
        </w:rPr>
        <w:t>rot fungi. Journal of Environmental Management 71: 361–369.</w:t>
      </w:r>
    </w:p>
    <w:p w:rsidR="00B3096F" w:rsidRPr="00620A64" w:rsidRDefault="00B3096F" w:rsidP="00B3096F">
      <w:pPr>
        <w:rPr>
          <w:sz w:val="22"/>
          <w:szCs w:val="22"/>
          <w:lang w:val="en-CA"/>
        </w:rPr>
      </w:pPr>
    </w:p>
    <w:p w:rsidR="00B3096F" w:rsidRPr="00620A64" w:rsidRDefault="00B3096F" w:rsidP="00B3096F">
      <w:pPr>
        <w:rPr>
          <w:sz w:val="22"/>
          <w:szCs w:val="22"/>
          <w:lang w:val="en-CA"/>
        </w:rPr>
      </w:pPr>
      <w:r w:rsidRPr="00620A64">
        <w:rPr>
          <w:sz w:val="22"/>
          <w:szCs w:val="22"/>
          <w:lang w:val="en-CA"/>
        </w:rPr>
        <w:t>Walter, M, Boyd-Wilson, K., Boul, L., Ford, C., McFadden, D., Chong, B., and  Pinfold</w:t>
      </w:r>
      <w:r>
        <w:rPr>
          <w:sz w:val="22"/>
          <w:szCs w:val="22"/>
          <w:lang w:val="en-CA"/>
        </w:rPr>
        <w:t>, J.,</w:t>
      </w:r>
      <w:r w:rsidRPr="00620A64">
        <w:rPr>
          <w:sz w:val="22"/>
          <w:szCs w:val="22"/>
          <w:lang w:val="en-CA"/>
        </w:rPr>
        <w:t xml:space="preserve"> 2005. Field Scale bioremediation of pentachlorophenol by </w:t>
      </w:r>
      <w:r w:rsidRPr="00620A64">
        <w:rPr>
          <w:i/>
          <w:sz w:val="22"/>
          <w:szCs w:val="22"/>
          <w:lang w:val="en-CA"/>
        </w:rPr>
        <w:t>Trametes versicolor</w:t>
      </w:r>
      <w:r w:rsidRPr="00620A64">
        <w:rPr>
          <w:sz w:val="22"/>
          <w:szCs w:val="22"/>
          <w:lang w:val="en-CA"/>
        </w:rPr>
        <w:t>. International Biodeterioration and Biodegradation 56: 51-57.</w:t>
      </w:r>
    </w:p>
    <w:p w:rsidR="00B3096F" w:rsidRDefault="00B3096F" w:rsidP="00B3096F">
      <w:pPr>
        <w:rPr>
          <w:sz w:val="22"/>
          <w:szCs w:val="22"/>
          <w:lang w:val="en-CA"/>
        </w:rPr>
      </w:pPr>
    </w:p>
    <w:p w:rsidR="00B3096F" w:rsidRPr="001B686B" w:rsidRDefault="00B3096F" w:rsidP="00B3096F">
      <w:pPr>
        <w:rPr>
          <w:sz w:val="22"/>
          <w:szCs w:val="22"/>
          <w:lang w:val="en-CA"/>
        </w:rPr>
      </w:pPr>
      <w:r w:rsidRPr="00620A64">
        <w:rPr>
          <w:sz w:val="22"/>
          <w:szCs w:val="22"/>
          <w:lang w:val="en-CA"/>
        </w:rPr>
        <w:t>Welch HE, Muir DC, Billeck BN. 1991. Brown Snow: A long</w:t>
      </w:r>
      <w:r w:rsidRPr="00620A64">
        <w:rPr>
          <w:rFonts w:ascii="Cambria Math" w:hAnsi="Cambria Math" w:cs="Cambria Math"/>
          <w:sz w:val="22"/>
          <w:szCs w:val="22"/>
          <w:lang w:val="en-CA"/>
        </w:rPr>
        <w:t>‐</w:t>
      </w:r>
      <w:r w:rsidRPr="00620A64">
        <w:rPr>
          <w:sz w:val="22"/>
          <w:szCs w:val="22"/>
          <w:lang w:val="en-CA"/>
        </w:rPr>
        <w:t xml:space="preserve">range transport event in the Canadian Arctic. </w:t>
      </w:r>
      <w:r w:rsidRPr="001B686B">
        <w:rPr>
          <w:sz w:val="22"/>
          <w:szCs w:val="22"/>
          <w:lang w:val="en-CA"/>
        </w:rPr>
        <w:t xml:space="preserve">Environ Sci Technol.; 25:280–286. </w:t>
      </w:r>
    </w:p>
    <w:p w:rsidR="00B3096F" w:rsidRPr="001B686B" w:rsidRDefault="00B3096F" w:rsidP="00B3096F">
      <w:pPr>
        <w:rPr>
          <w:sz w:val="22"/>
          <w:szCs w:val="22"/>
          <w:lang w:val="en-CA"/>
        </w:rPr>
      </w:pPr>
    </w:p>
    <w:p w:rsidR="00B3096F" w:rsidRDefault="00B3096F" w:rsidP="00B3096F">
      <w:pPr>
        <w:rPr>
          <w:sz w:val="22"/>
          <w:szCs w:val="22"/>
          <w:lang w:val="en-CA"/>
        </w:rPr>
      </w:pPr>
      <w:r w:rsidRPr="001B686B">
        <w:rPr>
          <w:sz w:val="22"/>
          <w:szCs w:val="22"/>
          <w:lang w:val="en-CA"/>
        </w:rPr>
        <w:t xml:space="preserve">World Health Organisation. 2003. </w:t>
      </w:r>
      <w:r>
        <w:rPr>
          <w:sz w:val="22"/>
          <w:szCs w:val="22"/>
          <w:lang w:val="en-CA"/>
        </w:rPr>
        <w:t>Pentachlorophenol in Drinking Water. Background document for the development of WHO Guidelines for Drinking-water Quality.  Published in Guidelines for drinking-water quality, 2</w:t>
      </w:r>
      <w:r w:rsidRPr="001B686B">
        <w:rPr>
          <w:sz w:val="22"/>
          <w:szCs w:val="22"/>
          <w:vertAlign w:val="superscript"/>
          <w:lang w:val="en-CA"/>
        </w:rPr>
        <w:t>nd</w:t>
      </w:r>
      <w:r>
        <w:rPr>
          <w:sz w:val="22"/>
          <w:szCs w:val="22"/>
          <w:lang w:val="en-CA"/>
        </w:rPr>
        <w:t xml:space="preserve"> ed. Addendum to Vol. 2. Health criteria and other supporting information. Wold Health Organisation, Geneva, 1998.</w:t>
      </w:r>
    </w:p>
    <w:p w:rsidR="00B3096F" w:rsidRDefault="00B3096F" w:rsidP="00B3096F">
      <w:pPr>
        <w:rPr>
          <w:sz w:val="22"/>
          <w:szCs w:val="22"/>
          <w:lang w:val="en-CA"/>
        </w:rPr>
      </w:pPr>
    </w:p>
    <w:p w:rsidR="00B3096F" w:rsidRPr="00994FCF" w:rsidRDefault="00B3096F" w:rsidP="00B3096F">
      <w:pPr>
        <w:rPr>
          <w:sz w:val="22"/>
          <w:szCs w:val="22"/>
          <w:lang w:val="en-US"/>
        </w:rPr>
      </w:pPr>
      <w:r>
        <w:rPr>
          <w:sz w:val="22"/>
          <w:szCs w:val="22"/>
          <w:lang w:val="en-US"/>
        </w:rPr>
        <w:t xml:space="preserve">Weber J, Halsall CJ, Muir DCG, Teixeira C, Burniston DA, Strachan WMJ, Hung H, MacKay N, Arnold D and H. Kylin. Endosulfan and γ-HCH in the arctic: An assessment of surface seawater concentrations and air-sea exchange. </w:t>
      </w:r>
      <w:r w:rsidRPr="00994FCF">
        <w:rPr>
          <w:sz w:val="22"/>
          <w:szCs w:val="22"/>
          <w:lang w:val="en-US"/>
        </w:rPr>
        <w:t xml:space="preserve">Environ. Sci. and Technol. 40(24):7570-7576. </w:t>
      </w:r>
    </w:p>
    <w:p w:rsidR="00B3096F" w:rsidRPr="00994FCF" w:rsidRDefault="00B3096F" w:rsidP="00B3096F">
      <w:pPr>
        <w:rPr>
          <w:sz w:val="22"/>
          <w:szCs w:val="22"/>
          <w:lang w:val="en-US"/>
        </w:rPr>
      </w:pPr>
    </w:p>
    <w:p w:rsidR="00B3096F" w:rsidRPr="00620A64" w:rsidRDefault="00B3096F" w:rsidP="00B3096F">
      <w:pPr>
        <w:rPr>
          <w:sz w:val="22"/>
          <w:szCs w:val="22"/>
          <w:lang w:val="en-US"/>
        </w:rPr>
      </w:pPr>
      <w:r w:rsidRPr="00994FCF">
        <w:rPr>
          <w:sz w:val="22"/>
          <w:szCs w:val="22"/>
          <w:lang w:val="en-US"/>
        </w:rPr>
        <w:t xml:space="preserve">Wilson, N.K. et al. 2007. </w:t>
      </w:r>
      <w:r w:rsidRPr="00620A64">
        <w:rPr>
          <w:sz w:val="22"/>
          <w:szCs w:val="22"/>
          <w:lang w:val="en-US"/>
        </w:rPr>
        <w:t xml:space="preserve">An observational study of the potential exposures of preschool children to pentachlorophenol, bisphenol-A, and nonylphenol at home and daycare. Env Res 103 (207):9-20. </w:t>
      </w:r>
    </w:p>
    <w:p w:rsidR="00B3096F" w:rsidRPr="00620A64" w:rsidRDefault="00B3096F" w:rsidP="00B3096F">
      <w:pPr>
        <w:rPr>
          <w:sz w:val="22"/>
          <w:szCs w:val="22"/>
          <w:lang w:val="en-CA"/>
        </w:rPr>
      </w:pPr>
    </w:p>
    <w:p w:rsidR="00B3096F" w:rsidRPr="00E01C1B" w:rsidRDefault="00B3096F" w:rsidP="00B3096F">
      <w:pPr>
        <w:rPr>
          <w:sz w:val="22"/>
          <w:szCs w:val="22"/>
          <w:lang w:val="en-CA"/>
        </w:rPr>
      </w:pPr>
      <w:r w:rsidRPr="00E01C1B">
        <w:rPr>
          <w:sz w:val="22"/>
          <w:szCs w:val="22"/>
          <w:lang w:val="en-CA"/>
        </w:rPr>
        <w:t>Wood Preservation Canada</w:t>
      </w:r>
      <w:r w:rsidR="00540BA7">
        <w:rPr>
          <w:sz w:val="22"/>
          <w:szCs w:val="22"/>
          <w:lang w:val="en-CA"/>
        </w:rPr>
        <w:t>.</w:t>
      </w:r>
      <w:r w:rsidRPr="00E01C1B">
        <w:rPr>
          <w:sz w:val="22"/>
          <w:szCs w:val="22"/>
          <w:lang w:val="en-CA"/>
        </w:rPr>
        <w:t xml:space="preserve"> 2012</w:t>
      </w:r>
      <w:r w:rsidR="00540BA7">
        <w:rPr>
          <w:sz w:val="22"/>
          <w:szCs w:val="22"/>
          <w:lang w:val="en-CA"/>
        </w:rPr>
        <w:t>.</w:t>
      </w:r>
      <w:r w:rsidRPr="00E01C1B">
        <w:rPr>
          <w:sz w:val="22"/>
          <w:szCs w:val="22"/>
          <w:lang w:val="en-CA"/>
        </w:rPr>
        <w:t xml:space="preserve"> Annex E Information submitted by Wood Preservation Canada.  UNEP-POPS-POPRC8CO-SUBM-PCP-WoodPreservationCanada_3-130109.En[1]</w:t>
      </w:r>
    </w:p>
    <w:p w:rsidR="00B3096F" w:rsidRPr="00E01C1B" w:rsidRDefault="00B3096F" w:rsidP="00B3096F">
      <w:pPr>
        <w:rPr>
          <w:sz w:val="22"/>
          <w:szCs w:val="22"/>
          <w:lang w:val="en-CA"/>
        </w:rPr>
      </w:pPr>
    </w:p>
    <w:p w:rsidR="00B3096F" w:rsidRDefault="00B3096F" w:rsidP="00B3096F">
      <w:pPr>
        <w:rPr>
          <w:sz w:val="22"/>
          <w:szCs w:val="22"/>
          <w:lang w:val="en-CA"/>
        </w:rPr>
      </w:pPr>
      <w:r w:rsidRPr="00E01C1B">
        <w:rPr>
          <w:sz w:val="22"/>
          <w:szCs w:val="22"/>
          <w:lang w:val="en-CA"/>
        </w:rPr>
        <w:t>Wood Preservation Canada</w:t>
      </w:r>
      <w:r w:rsidR="00540BA7">
        <w:rPr>
          <w:sz w:val="22"/>
          <w:szCs w:val="22"/>
          <w:lang w:val="en-CA"/>
        </w:rPr>
        <w:t>.</w:t>
      </w:r>
      <w:r w:rsidRPr="00E01C1B">
        <w:rPr>
          <w:sz w:val="22"/>
          <w:szCs w:val="22"/>
          <w:lang w:val="en-CA"/>
        </w:rPr>
        <w:t xml:space="preserve"> 2010</w:t>
      </w:r>
      <w:r w:rsidR="00540BA7">
        <w:rPr>
          <w:sz w:val="22"/>
          <w:szCs w:val="22"/>
          <w:lang w:val="en-CA"/>
        </w:rPr>
        <w:t>.</w:t>
      </w:r>
      <w:r w:rsidRPr="00E01C1B">
        <w:rPr>
          <w:sz w:val="22"/>
          <w:szCs w:val="22"/>
          <w:lang w:val="en-CA"/>
        </w:rPr>
        <w:t xml:space="preserve"> Pentachlorophenol Task Force 2010.  Annex E Information submitted by Wood Preservation Canada.  UNEP-POPS-POPRC8CO-SUBM-PCP-WoodPreservationCanada_6-130109.En[1]</w:t>
      </w:r>
    </w:p>
    <w:p w:rsidR="00B3096F" w:rsidRDefault="00B3096F" w:rsidP="00B3096F">
      <w:pPr>
        <w:rPr>
          <w:sz w:val="22"/>
          <w:szCs w:val="22"/>
          <w:lang w:val="en-CA"/>
        </w:rPr>
      </w:pPr>
    </w:p>
    <w:p w:rsidR="00B3096F" w:rsidRPr="00620A64" w:rsidRDefault="00B3096F" w:rsidP="00B3096F">
      <w:pPr>
        <w:rPr>
          <w:sz w:val="22"/>
          <w:szCs w:val="22"/>
        </w:rPr>
      </w:pPr>
      <w:r w:rsidRPr="00620A64">
        <w:rPr>
          <w:sz w:val="22"/>
          <w:szCs w:val="22"/>
          <w:lang w:val="en-CA"/>
        </w:rPr>
        <w:t>Zheng W, Wang X, Yu H, Tao X, Zhou Y, Qu W.</w:t>
      </w:r>
      <w:r>
        <w:rPr>
          <w:sz w:val="22"/>
          <w:szCs w:val="22"/>
          <w:lang w:val="en-CA"/>
        </w:rPr>
        <w:t>,</w:t>
      </w:r>
      <w:r w:rsidRPr="00620A64">
        <w:rPr>
          <w:sz w:val="22"/>
          <w:szCs w:val="22"/>
          <w:lang w:val="en-CA"/>
        </w:rPr>
        <w:t xml:space="preserve"> 2011. </w:t>
      </w:r>
      <w:r w:rsidRPr="00620A64">
        <w:rPr>
          <w:sz w:val="22"/>
          <w:szCs w:val="22"/>
        </w:rPr>
        <w:t>Global trends and diversity in pentachlorophenol levels in the environment and in humans: a meta-analysis. Environ Sci Technol 45(11):4668-75.</w:t>
      </w:r>
    </w:p>
    <w:p w:rsidR="00B3096F" w:rsidRPr="00432449" w:rsidRDefault="00B3096F" w:rsidP="00B3096F">
      <w:pPr>
        <w:rPr>
          <w:b/>
          <w:sz w:val="22"/>
          <w:szCs w:val="22"/>
        </w:rPr>
      </w:pPr>
    </w:p>
    <w:p w:rsidR="00A9523C" w:rsidRPr="00432449" w:rsidRDefault="00A9523C" w:rsidP="00B3096F">
      <w:pPr>
        <w:rPr>
          <w:b/>
          <w:sz w:val="22"/>
          <w:szCs w:val="22"/>
        </w:rPr>
      </w:pPr>
    </w:p>
    <w:sectPr w:rsidR="00A9523C" w:rsidRPr="00432449" w:rsidSect="00A9523C">
      <w:footerReference w:type="even" r:id="rId21"/>
      <w:footerReference w:type="default" r:id="rId22"/>
      <w:headerReference w:type="first" r:id="rId23"/>
      <w:type w:val="continuous"/>
      <w:pgSz w:w="11907" w:h="16840" w:code="9"/>
      <w:pgMar w:top="561" w:right="851"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B0" w:rsidRDefault="001306B0">
      <w:r>
        <w:separator/>
      </w:r>
    </w:p>
  </w:endnote>
  <w:endnote w:type="continuationSeparator" w:id="0">
    <w:p w:rsidR="001306B0" w:rsidRDefault="001306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B0" w:rsidRDefault="001306B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13746">
      <w:rPr>
        <w:rStyle w:val="PageNumber"/>
        <w:noProof/>
      </w:rPr>
      <w:t>4</w:t>
    </w:r>
    <w:r>
      <w:rPr>
        <w:rStyle w:val="PageNumber"/>
      </w:rPr>
      <w:fldChar w:fldCharType="end"/>
    </w:r>
  </w:p>
  <w:p w:rsidR="001306B0" w:rsidRDefault="001306B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B0" w:rsidRDefault="001306B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13746">
      <w:rPr>
        <w:rStyle w:val="PageNumber"/>
        <w:noProof/>
      </w:rPr>
      <w:t>3</w:t>
    </w:r>
    <w:r>
      <w:rPr>
        <w:rStyle w:val="PageNumber"/>
      </w:rPr>
      <w:fldChar w:fldCharType="end"/>
    </w:r>
  </w:p>
  <w:p w:rsidR="001306B0" w:rsidRDefault="001306B0">
    <w:pPr>
      <w:pStyle w:val="Footer"/>
      <w:framePr w:wrap="around" w:vAnchor="text" w:hAnchor="margin" w:xAlign="right" w:y="1"/>
      <w:ind w:right="360" w:firstLine="360"/>
      <w:rPr>
        <w:rStyle w:val="PageNumber"/>
      </w:rPr>
    </w:pPr>
  </w:p>
  <w:p w:rsidR="001306B0" w:rsidRDefault="001306B0">
    <w:pPr>
      <w:pStyle w:val="Header"/>
      <w:ind w:right="360"/>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B0" w:rsidRDefault="001306B0">
      <w:pPr>
        <w:ind w:left="624"/>
      </w:pPr>
      <w:r>
        <w:separator/>
      </w:r>
    </w:p>
  </w:footnote>
  <w:footnote w:type="continuationSeparator" w:id="0">
    <w:p w:rsidR="001306B0" w:rsidRDefault="00130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B0" w:rsidRDefault="001306B0">
    <w:pPr>
      <w:pStyle w:val="Header"/>
    </w:pPr>
    <w:r w:rsidRPr="00754D2A">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8.25pt;height:530.35pt;z-index:-251658752;mso-position-horizontal:center;mso-position-horizontal-relative:margin;mso-position-vertical:center;mso-position-vertical-relative:margin" o:allowincell="f">
          <v:imagedata r:id="rId1" o:title="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18E62E8"/>
    <w:multiLevelType w:val="hybridMultilevel"/>
    <w:tmpl w:val="3696709A"/>
    <w:lvl w:ilvl="0" w:tplc="D362E9FA">
      <w:start w:val="1"/>
      <w:numFmt w:val="upperRoman"/>
      <w:pStyle w:val="CH1"/>
      <w:lvlText w:val="%1."/>
      <w:lvlJc w:val="left"/>
      <w:pPr>
        <w:tabs>
          <w:tab w:val="num" w:pos="1565"/>
        </w:tabs>
        <w:ind w:left="1205" w:firstLine="0"/>
      </w:pPr>
      <w:rPr>
        <w:rFonts w:ascii="Times New Roman" w:hAnsi="Times New Roman" w:hint="default"/>
        <w:b/>
        <w:i w:val="0"/>
        <w:sz w:val="28"/>
        <w:szCs w:val="28"/>
      </w:rPr>
    </w:lvl>
    <w:lvl w:ilvl="1" w:tplc="04090019" w:tentative="1">
      <w:start w:val="1"/>
      <w:numFmt w:val="lowerLetter"/>
      <w:lvlText w:val="%2."/>
      <w:lvlJc w:val="left"/>
      <w:pPr>
        <w:tabs>
          <w:tab w:val="num" w:pos="4277"/>
        </w:tabs>
        <w:ind w:left="4277" w:hanging="360"/>
      </w:pPr>
    </w:lvl>
    <w:lvl w:ilvl="2" w:tplc="0409001B" w:tentative="1">
      <w:start w:val="1"/>
      <w:numFmt w:val="lowerRoman"/>
      <w:lvlText w:val="%3."/>
      <w:lvlJc w:val="right"/>
      <w:pPr>
        <w:tabs>
          <w:tab w:val="num" w:pos="4997"/>
        </w:tabs>
        <w:ind w:left="4997" w:hanging="180"/>
      </w:pPr>
    </w:lvl>
    <w:lvl w:ilvl="3" w:tplc="0409000F" w:tentative="1">
      <w:start w:val="1"/>
      <w:numFmt w:val="decimal"/>
      <w:lvlText w:val="%4."/>
      <w:lvlJc w:val="left"/>
      <w:pPr>
        <w:tabs>
          <w:tab w:val="num" w:pos="5717"/>
        </w:tabs>
        <w:ind w:left="5717" w:hanging="360"/>
      </w:pPr>
    </w:lvl>
    <w:lvl w:ilvl="4" w:tplc="04090019" w:tentative="1">
      <w:start w:val="1"/>
      <w:numFmt w:val="lowerLetter"/>
      <w:lvlText w:val="%5."/>
      <w:lvlJc w:val="left"/>
      <w:pPr>
        <w:tabs>
          <w:tab w:val="num" w:pos="6437"/>
        </w:tabs>
        <w:ind w:left="6437" w:hanging="360"/>
      </w:pPr>
    </w:lvl>
    <w:lvl w:ilvl="5" w:tplc="0409001B" w:tentative="1">
      <w:start w:val="1"/>
      <w:numFmt w:val="lowerRoman"/>
      <w:lvlText w:val="%6."/>
      <w:lvlJc w:val="right"/>
      <w:pPr>
        <w:tabs>
          <w:tab w:val="num" w:pos="7157"/>
        </w:tabs>
        <w:ind w:left="7157" w:hanging="180"/>
      </w:pPr>
    </w:lvl>
    <w:lvl w:ilvl="6" w:tplc="0409000F" w:tentative="1">
      <w:start w:val="1"/>
      <w:numFmt w:val="decimal"/>
      <w:lvlText w:val="%7."/>
      <w:lvlJc w:val="left"/>
      <w:pPr>
        <w:tabs>
          <w:tab w:val="num" w:pos="7877"/>
        </w:tabs>
        <w:ind w:left="7877" w:hanging="360"/>
      </w:pPr>
    </w:lvl>
    <w:lvl w:ilvl="7" w:tplc="04090019" w:tentative="1">
      <w:start w:val="1"/>
      <w:numFmt w:val="lowerLetter"/>
      <w:lvlText w:val="%8."/>
      <w:lvlJc w:val="left"/>
      <w:pPr>
        <w:tabs>
          <w:tab w:val="num" w:pos="8597"/>
        </w:tabs>
        <w:ind w:left="8597" w:hanging="360"/>
      </w:pPr>
    </w:lvl>
    <w:lvl w:ilvl="8" w:tplc="0409001B" w:tentative="1">
      <w:start w:val="1"/>
      <w:numFmt w:val="lowerRoman"/>
      <w:lvlText w:val="%9."/>
      <w:lvlJc w:val="right"/>
      <w:pPr>
        <w:tabs>
          <w:tab w:val="num" w:pos="9317"/>
        </w:tabs>
        <w:ind w:left="9317" w:hanging="180"/>
      </w:pPr>
    </w:lvl>
  </w:abstractNum>
  <w:abstractNum w:abstractNumId="4">
    <w:nsid w:val="07E87364"/>
    <w:multiLevelType w:val="hybridMultilevel"/>
    <w:tmpl w:val="06BCD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290AA0"/>
    <w:multiLevelType w:val="hybridMultilevel"/>
    <w:tmpl w:val="93186F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E28AE"/>
    <w:multiLevelType w:val="hybridMultilevel"/>
    <w:tmpl w:val="BE625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E35EA"/>
    <w:multiLevelType w:val="hybridMultilevel"/>
    <w:tmpl w:val="32A42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2FC7C1A"/>
    <w:multiLevelType w:val="hybridMultilevel"/>
    <w:tmpl w:val="A50425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62EB7"/>
    <w:multiLevelType w:val="singleLevel"/>
    <w:tmpl w:val="C706C3CC"/>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10">
    <w:nsid w:val="14E13767"/>
    <w:multiLevelType w:val="hybridMultilevel"/>
    <w:tmpl w:val="49BAF03C"/>
    <w:lvl w:ilvl="0" w:tplc="10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68D4C97"/>
    <w:multiLevelType w:val="hybridMultilevel"/>
    <w:tmpl w:val="558A19D0"/>
    <w:lvl w:ilvl="0" w:tplc="61845F32">
      <w:start w:val="1"/>
      <w:numFmt w:val="lowerLetter"/>
      <w:lvlText w:val="(%1)"/>
      <w:lvlJc w:val="left"/>
      <w:pPr>
        <w:tabs>
          <w:tab w:val="num" w:pos="2231"/>
        </w:tabs>
        <w:ind w:left="2231" w:hanging="360"/>
      </w:pPr>
      <w:rPr>
        <w:rFonts w:hint="default"/>
      </w:rPr>
    </w:lvl>
    <w:lvl w:ilvl="1" w:tplc="04090019" w:tentative="1">
      <w:start w:val="1"/>
      <w:numFmt w:val="lowerLetter"/>
      <w:lvlText w:val="%2."/>
      <w:lvlJc w:val="left"/>
      <w:pPr>
        <w:tabs>
          <w:tab w:val="num" w:pos="2951"/>
        </w:tabs>
        <w:ind w:left="2951" w:hanging="360"/>
      </w:pPr>
    </w:lvl>
    <w:lvl w:ilvl="2" w:tplc="0409001B" w:tentative="1">
      <w:start w:val="1"/>
      <w:numFmt w:val="lowerRoman"/>
      <w:lvlText w:val="%3."/>
      <w:lvlJc w:val="right"/>
      <w:pPr>
        <w:tabs>
          <w:tab w:val="num" w:pos="3671"/>
        </w:tabs>
        <w:ind w:left="3671" w:hanging="180"/>
      </w:pPr>
    </w:lvl>
    <w:lvl w:ilvl="3" w:tplc="0409000F" w:tentative="1">
      <w:start w:val="1"/>
      <w:numFmt w:val="decimal"/>
      <w:lvlText w:val="%4."/>
      <w:lvlJc w:val="left"/>
      <w:pPr>
        <w:tabs>
          <w:tab w:val="num" w:pos="4391"/>
        </w:tabs>
        <w:ind w:left="4391" w:hanging="360"/>
      </w:pPr>
    </w:lvl>
    <w:lvl w:ilvl="4" w:tplc="04090019" w:tentative="1">
      <w:start w:val="1"/>
      <w:numFmt w:val="lowerLetter"/>
      <w:lvlText w:val="%5."/>
      <w:lvlJc w:val="left"/>
      <w:pPr>
        <w:tabs>
          <w:tab w:val="num" w:pos="5111"/>
        </w:tabs>
        <w:ind w:left="5111" w:hanging="360"/>
      </w:pPr>
    </w:lvl>
    <w:lvl w:ilvl="5" w:tplc="0409001B" w:tentative="1">
      <w:start w:val="1"/>
      <w:numFmt w:val="lowerRoman"/>
      <w:lvlText w:val="%6."/>
      <w:lvlJc w:val="right"/>
      <w:pPr>
        <w:tabs>
          <w:tab w:val="num" w:pos="5831"/>
        </w:tabs>
        <w:ind w:left="5831" w:hanging="180"/>
      </w:pPr>
    </w:lvl>
    <w:lvl w:ilvl="6" w:tplc="0409000F" w:tentative="1">
      <w:start w:val="1"/>
      <w:numFmt w:val="decimal"/>
      <w:lvlText w:val="%7."/>
      <w:lvlJc w:val="left"/>
      <w:pPr>
        <w:tabs>
          <w:tab w:val="num" w:pos="6551"/>
        </w:tabs>
        <w:ind w:left="6551" w:hanging="360"/>
      </w:pPr>
    </w:lvl>
    <w:lvl w:ilvl="7" w:tplc="04090019" w:tentative="1">
      <w:start w:val="1"/>
      <w:numFmt w:val="lowerLetter"/>
      <w:lvlText w:val="%8."/>
      <w:lvlJc w:val="left"/>
      <w:pPr>
        <w:tabs>
          <w:tab w:val="num" w:pos="7271"/>
        </w:tabs>
        <w:ind w:left="7271" w:hanging="360"/>
      </w:pPr>
    </w:lvl>
    <w:lvl w:ilvl="8" w:tplc="0409001B" w:tentative="1">
      <w:start w:val="1"/>
      <w:numFmt w:val="lowerRoman"/>
      <w:lvlText w:val="%9."/>
      <w:lvlJc w:val="right"/>
      <w:pPr>
        <w:tabs>
          <w:tab w:val="num" w:pos="7991"/>
        </w:tabs>
        <w:ind w:left="7991" w:hanging="180"/>
      </w:pPr>
    </w:lvl>
  </w:abstractNum>
  <w:abstractNum w:abstractNumId="12">
    <w:nsid w:val="18EF37C9"/>
    <w:multiLevelType w:val="hybridMultilevel"/>
    <w:tmpl w:val="D520D1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91B5BAC"/>
    <w:multiLevelType w:val="hybridMultilevel"/>
    <w:tmpl w:val="79CAA6CA"/>
    <w:lvl w:ilvl="0" w:tplc="10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B985329"/>
    <w:multiLevelType w:val="hybridMultilevel"/>
    <w:tmpl w:val="B2307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BF716DA"/>
    <w:multiLevelType w:val="hybridMultilevel"/>
    <w:tmpl w:val="BEF437FC"/>
    <w:lvl w:ilvl="0" w:tplc="10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C5D46D7"/>
    <w:multiLevelType w:val="hybridMultilevel"/>
    <w:tmpl w:val="E25A3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31C3085"/>
    <w:multiLevelType w:val="singleLevel"/>
    <w:tmpl w:val="2EB8ADD0"/>
    <w:lvl w:ilvl="0">
      <w:start w:val="1"/>
      <w:numFmt w:val="lowerLetter"/>
      <w:pStyle w:val="Paralevel2"/>
      <w:lvlText w:val="(%1)"/>
      <w:lvlJc w:val="left"/>
      <w:pPr>
        <w:tabs>
          <w:tab w:val="num" w:pos="938"/>
        </w:tabs>
        <w:ind w:left="0" w:firstLine="578"/>
      </w:pPr>
    </w:lvl>
  </w:abstractNum>
  <w:abstractNum w:abstractNumId="18">
    <w:nsid w:val="24E3412D"/>
    <w:multiLevelType w:val="hybridMultilevel"/>
    <w:tmpl w:val="3F02C2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25241E4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7B1D19"/>
    <w:multiLevelType w:val="hybridMultilevel"/>
    <w:tmpl w:val="FDD8FD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D1B7442"/>
    <w:multiLevelType w:val="hybridMultilevel"/>
    <w:tmpl w:val="3FBC630E"/>
    <w:lvl w:ilvl="0" w:tplc="F40270CE">
      <w:start w:val="1"/>
      <w:numFmt w:val="upperLetter"/>
      <w:pStyle w:val="CH2"/>
      <w:lvlText w:val="%1."/>
      <w:lvlJc w:val="left"/>
      <w:pPr>
        <w:tabs>
          <w:tab w:val="num" w:pos="578"/>
        </w:tabs>
        <w:ind w:left="578" w:firstLine="0"/>
      </w:pPr>
      <w:rPr>
        <w:rFonts w:ascii="Times New Roman" w:hAnsi="Times New Roman" w:hint="default"/>
        <w:b/>
        <w:i w:val="0"/>
        <w:sz w:val="24"/>
        <w:szCs w:val="24"/>
      </w:rPr>
    </w:lvl>
    <w:lvl w:ilvl="1" w:tplc="2410C4E6" w:tentative="1">
      <w:start w:val="1"/>
      <w:numFmt w:val="lowerLetter"/>
      <w:lvlText w:val="%2."/>
      <w:lvlJc w:val="left"/>
      <w:pPr>
        <w:tabs>
          <w:tab w:val="num" w:pos="2494"/>
        </w:tabs>
        <w:ind w:left="2494" w:hanging="360"/>
      </w:pPr>
    </w:lvl>
    <w:lvl w:ilvl="2" w:tplc="3B8CE83E" w:tentative="1">
      <w:start w:val="1"/>
      <w:numFmt w:val="lowerRoman"/>
      <w:lvlText w:val="%3."/>
      <w:lvlJc w:val="right"/>
      <w:pPr>
        <w:tabs>
          <w:tab w:val="num" w:pos="3214"/>
        </w:tabs>
        <w:ind w:left="3214" w:hanging="180"/>
      </w:pPr>
    </w:lvl>
    <w:lvl w:ilvl="3" w:tplc="2382A486" w:tentative="1">
      <w:start w:val="1"/>
      <w:numFmt w:val="decimal"/>
      <w:lvlText w:val="%4."/>
      <w:lvlJc w:val="left"/>
      <w:pPr>
        <w:tabs>
          <w:tab w:val="num" w:pos="3934"/>
        </w:tabs>
        <w:ind w:left="3934" w:hanging="360"/>
      </w:pPr>
    </w:lvl>
    <w:lvl w:ilvl="4" w:tplc="2BEA2612" w:tentative="1">
      <w:start w:val="1"/>
      <w:numFmt w:val="lowerLetter"/>
      <w:lvlText w:val="%5."/>
      <w:lvlJc w:val="left"/>
      <w:pPr>
        <w:tabs>
          <w:tab w:val="num" w:pos="4654"/>
        </w:tabs>
        <w:ind w:left="4654" w:hanging="360"/>
      </w:pPr>
    </w:lvl>
    <w:lvl w:ilvl="5" w:tplc="F3CC5CF4" w:tentative="1">
      <w:start w:val="1"/>
      <w:numFmt w:val="lowerRoman"/>
      <w:lvlText w:val="%6."/>
      <w:lvlJc w:val="right"/>
      <w:pPr>
        <w:tabs>
          <w:tab w:val="num" w:pos="5374"/>
        </w:tabs>
        <w:ind w:left="5374" w:hanging="180"/>
      </w:pPr>
    </w:lvl>
    <w:lvl w:ilvl="6" w:tplc="779ACCC0" w:tentative="1">
      <w:start w:val="1"/>
      <w:numFmt w:val="decimal"/>
      <w:lvlText w:val="%7."/>
      <w:lvlJc w:val="left"/>
      <w:pPr>
        <w:tabs>
          <w:tab w:val="num" w:pos="6094"/>
        </w:tabs>
        <w:ind w:left="6094" w:hanging="360"/>
      </w:pPr>
    </w:lvl>
    <w:lvl w:ilvl="7" w:tplc="574E9E3C" w:tentative="1">
      <w:start w:val="1"/>
      <w:numFmt w:val="lowerLetter"/>
      <w:lvlText w:val="%8."/>
      <w:lvlJc w:val="left"/>
      <w:pPr>
        <w:tabs>
          <w:tab w:val="num" w:pos="6814"/>
        </w:tabs>
        <w:ind w:left="6814" w:hanging="360"/>
      </w:pPr>
    </w:lvl>
    <w:lvl w:ilvl="8" w:tplc="E152923A" w:tentative="1">
      <w:start w:val="1"/>
      <w:numFmt w:val="lowerRoman"/>
      <w:lvlText w:val="%9."/>
      <w:lvlJc w:val="right"/>
      <w:pPr>
        <w:tabs>
          <w:tab w:val="num" w:pos="7534"/>
        </w:tabs>
        <w:ind w:left="7534" w:hanging="180"/>
      </w:pPr>
    </w:lvl>
  </w:abstractNum>
  <w:abstractNum w:abstractNumId="22">
    <w:nsid w:val="41785603"/>
    <w:multiLevelType w:val="hybridMultilevel"/>
    <w:tmpl w:val="FABE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DE28CD"/>
    <w:multiLevelType w:val="hybridMultilevel"/>
    <w:tmpl w:val="16C6F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4025384"/>
    <w:multiLevelType w:val="hybridMultilevel"/>
    <w:tmpl w:val="79042D26"/>
    <w:lvl w:ilvl="0" w:tplc="10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8671D6"/>
    <w:multiLevelType w:val="hybridMultilevel"/>
    <w:tmpl w:val="E6640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AD93140"/>
    <w:multiLevelType w:val="multilevel"/>
    <w:tmpl w:val="A356A8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28">
    <w:nsid w:val="56D9100B"/>
    <w:multiLevelType w:val="hybridMultilevel"/>
    <w:tmpl w:val="944CC850"/>
    <w:lvl w:ilvl="0" w:tplc="2B84C5F8">
      <w:start w:val="1"/>
      <w:numFmt w:val="lowerLetter"/>
      <w:pStyle w:val="CH4"/>
      <w:lvlText w:val="(%1)"/>
      <w:lvlJc w:val="left"/>
      <w:pPr>
        <w:tabs>
          <w:tab w:val="num" w:pos="0"/>
        </w:tabs>
        <w:ind w:left="578" w:firstLine="0"/>
      </w:pPr>
      <w:rPr>
        <w:rFonts w:ascii="Times New Roman" w:hAnsi="Times New Roman" w:hint="default"/>
        <w:b/>
        <w:i w:val="0"/>
        <w:sz w:val="20"/>
        <w:szCs w:val="20"/>
      </w:rPr>
    </w:lvl>
    <w:lvl w:ilvl="1" w:tplc="0144C7A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7E284A"/>
    <w:multiLevelType w:val="hybridMultilevel"/>
    <w:tmpl w:val="1B3C47A0"/>
    <w:lvl w:ilvl="0" w:tplc="4EF203F8">
      <w:start w:val="1"/>
      <w:numFmt w:val="decimal"/>
      <w:lvlText w:val="%1."/>
      <w:lvlJc w:val="left"/>
      <w:pPr>
        <w:tabs>
          <w:tab w:val="num" w:pos="1958"/>
        </w:tabs>
        <w:ind w:left="1958" w:hanging="705"/>
      </w:pPr>
      <w:rPr>
        <w:rFonts w:hint="default"/>
      </w:rPr>
    </w:lvl>
    <w:lvl w:ilvl="1" w:tplc="04090003">
      <w:start w:val="1"/>
      <w:numFmt w:val="lowerLetter"/>
      <w:lvlText w:val="(%2)"/>
      <w:lvlJc w:val="left"/>
      <w:pPr>
        <w:tabs>
          <w:tab w:val="num" w:pos="2333"/>
        </w:tabs>
        <w:ind w:left="2333" w:hanging="360"/>
      </w:pPr>
      <w:rPr>
        <w:rFonts w:hint="default"/>
      </w:rPr>
    </w:lvl>
    <w:lvl w:ilvl="2" w:tplc="04090005">
      <w:start w:val="1"/>
      <w:numFmt w:val="lowerLetter"/>
      <w:lvlText w:val="(%3)"/>
      <w:lvlJc w:val="left"/>
      <w:pPr>
        <w:tabs>
          <w:tab w:val="num" w:pos="3383"/>
        </w:tabs>
        <w:ind w:left="3383" w:hanging="510"/>
      </w:pPr>
      <w:rPr>
        <w:rFonts w:hint="default"/>
      </w:rPr>
    </w:lvl>
    <w:lvl w:ilvl="3" w:tplc="04090001" w:tentative="1">
      <w:start w:val="1"/>
      <w:numFmt w:val="decimal"/>
      <w:lvlText w:val="%4."/>
      <w:lvlJc w:val="left"/>
      <w:pPr>
        <w:tabs>
          <w:tab w:val="num" w:pos="3773"/>
        </w:tabs>
        <w:ind w:left="3773" w:hanging="360"/>
      </w:pPr>
    </w:lvl>
    <w:lvl w:ilvl="4" w:tplc="04090003" w:tentative="1">
      <w:start w:val="1"/>
      <w:numFmt w:val="lowerLetter"/>
      <w:lvlText w:val="%5."/>
      <w:lvlJc w:val="left"/>
      <w:pPr>
        <w:tabs>
          <w:tab w:val="num" w:pos="4493"/>
        </w:tabs>
        <w:ind w:left="4493" w:hanging="360"/>
      </w:pPr>
    </w:lvl>
    <w:lvl w:ilvl="5" w:tplc="04090005" w:tentative="1">
      <w:start w:val="1"/>
      <w:numFmt w:val="lowerRoman"/>
      <w:lvlText w:val="%6."/>
      <w:lvlJc w:val="right"/>
      <w:pPr>
        <w:tabs>
          <w:tab w:val="num" w:pos="5213"/>
        </w:tabs>
        <w:ind w:left="5213" w:hanging="180"/>
      </w:pPr>
    </w:lvl>
    <w:lvl w:ilvl="6" w:tplc="04090001" w:tentative="1">
      <w:start w:val="1"/>
      <w:numFmt w:val="decimal"/>
      <w:lvlText w:val="%7."/>
      <w:lvlJc w:val="left"/>
      <w:pPr>
        <w:tabs>
          <w:tab w:val="num" w:pos="5933"/>
        </w:tabs>
        <w:ind w:left="5933" w:hanging="360"/>
      </w:pPr>
    </w:lvl>
    <w:lvl w:ilvl="7" w:tplc="04090003" w:tentative="1">
      <w:start w:val="1"/>
      <w:numFmt w:val="lowerLetter"/>
      <w:lvlText w:val="%8."/>
      <w:lvlJc w:val="left"/>
      <w:pPr>
        <w:tabs>
          <w:tab w:val="num" w:pos="6653"/>
        </w:tabs>
        <w:ind w:left="6653" w:hanging="360"/>
      </w:pPr>
    </w:lvl>
    <w:lvl w:ilvl="8" w:tplc="04090005" w:tentative="1">
      <w:start w:val="1"/>
      <w:numFmt w:val="lowerRoman"/>
      <w:lvlText w:val="%9."/>
      <w:lvlJc w:val="right"/>
      <w:pPr>
        <w:tabs>
          <w:tab w:val="num" w:pos="7373"/>
        </w:tabs>
        <w:ind w:left="7373" w:hanging="180"/>
      </w:pPr>
    </w:lvl>
  </w:abstractNum>
  <w:abstractNum w:abstractNumId="30">
    <w:nsid w:val="5D350A27"/>
    <w:multiLevelType w:val="hybridMultilevel"/>
    <w:tmpl w:val="32AAEE9C"/>
    <w:lvl w:ilvl="0" w:tplc="FFFFFFFF">
      <w:start w:val="12"/>
      <w:numFmt w:val="upperLetter"/>
      <w:lvlText w:val="%1."/>
      <w:lvlJc w:val="left"/>
      <w:pPr>
        <w:tabs>
          <w:tab w:val="num" w:pos="1239"/>
        </w:tabs>
        <w:ind w:left="1239" w:hanging="615"/>
      </w:pPr>
      <w:rPr>
        <w:rFonts w:hint="default"/>
      </w:rPr>
    </w:lvl>
    <w:lvl w:ilvl="1" w:tplc="FFFFFFFF" w:tentative="1">
      <w:start w:val="1"/>
      <w:numFmt w:val="lowerLetter"/>
      <w:lvlText w:val="%2."/>
      <w:lvlJc w:val="left"/>
      <w:pPr>
        <w:tabs>
          <w:tab w:val="num" w:pos="1704"/>
        </w:tabs>
        <w:ind w:left="1704" w:hanging="360"/>
      </w:pPr>
    </w:lvl>
    <w:lvl w:ilvl="2" w:tplc="FFFFFFFF" w:tentative="1">
      <w:start w:val="1"/>
      <w:numFmt w:val="lowerRoman"/>
      <w:lvlText w:val="%3."/>
      <w:lvlJc w:val="right"/>
      <w:pPr>
        <w:tabs>
          <w:tab w:val="num" w:pos="2424"/>
        </w:tabs>
        <w:ind w:left="2424" w:hanging="180"/>
      </w:pPr>
    </w:lvl>
    <w:lvl w:ilvl="3" w:tplc="FFFFFFFF" w:tentative="1">
      <w:start w:val="1"/>
      <w:numFmt w:val="decimal"/>
      <w:lvlText w:val="%4."/>
      <w:lvlJc w:val="left"/>
      <w:pPr>
        <w:tabs>
          <w:tab w:val="num" w:pos="3144"/>
        </w:tabs>
        <w:ind w:left="3144" w:hanging="360"/>
      </w:pPr>
    </w:lvl>
    <w:lvl w:ilvl="4" w:tplc="FFFFFFFF" w:tentative="1">
      <w:start w:val="1"/>
      <w:numFmt w:val="lowerLetter"/>
      <w:lvlText w:val="%5."/>
      <w:lvlJc w:val="left"/>
      <w:pPr>
        <w:tabs>
          <w:tab w:val="num" w:pos="3864"/>
        </w:tabs>
        <w:ind w:left="3864" w:hanging="360"/>
      </w:pPr>
    </w:lvl>
    <w:lvl w:ilvl="5" w:tplc="FFFFFFFF" w:tentative="1">
      <w:start w:val="1"/>
      <w:numFmt w:val="lowerRoman"/>
      <w:lvlText w:val="%6."/>
      <w:lvlJc w:val="right"/>
      <w:pPr>
        <w:tabs>
          <w:tab w:val="num" w:pos="4584"/>
        </w:tabs>
        <w:ind w:left="4584" w:hanging="180"/>
      </w:pPr>
    </w:lvl>
    <w:lvl w:ilvl="6" w:tplc="FFFFFFFF" w:tentative="1">
      <w:start w:val="1"/>
      <w:numFmt w:val="decimal"/>
      <w:lvlText w:val="%7."/>
      <w:lvlJc w:val="left"/>
      <w:pPr>
        <w:tabs>
          <w:tab w:val="num" w:pos="5304"/>
        </w:tabs>
        <w:ind w:left="5304" w:hanging="360"/>
      </w:pPr>
    </w:lvl>
    <w:lvl w:ilvl="7" w:tplc="FFFFFFFF" w:tentative="1">
      <w:start w:val="1"/>
      <w:numFmt w:val="lowerLetter"/>
      <w:lvlText w:val="%8."/>
      <w:lvlJc w:val="left"/>
      <w:pPr>
        <w:tabs>
          <w:tab w:val="num" w:pos="6024"/>
        </w:tabs>
        <w:ind w:left="6024" w:hanging="360"/>
      </w:pPr>
    </w:lvl>
    <w:lvl w:ilvl="8" w:tplc="FFFFFFFF" w:tentative="1">
      <w:start w:val="1"/>
      <w:numFmt w:val="lowerRoman"/>
      <w:lvlText w:val="%9."/>
      <w:lvlJc w:val="right"/>
      <w:pPr>
        <w:tabs>
          <w:tab w:val="num" w:pos="6744"/>
        </w:tabs>
        <w:ind w:left="6744" w:hanging="180"/>
      </w:pPr>
    </w:lvl>
  </w:abstractNum>
  <w:abstractNum w:abstractNumId="31">
    <w:nsid w:val="62EA65E2"/>
    <w:multiLevelType w:val="multilevel"/>
    <w:tmpl w:val="A356A8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531D5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8C7099"/>
    <w:multiLevelType w:val="hybridMultilevel"/>
    <w:tmpl w:val="0B1213B4"/>
    <w:lvl w:ilvl="0" w:tplc="04090013">
      <w:start w:val="1"/>
      <w:numFmt w:val="decimal"/>
      <w:pStyle w:val="CH3"/>
      <w:lvlText w:val="%1."/>
      <w:lvlJc w:val="left"/>
      <w:pPr>
        <w:tabs>
          <w:tab w:val="num" w:pos="578"/>
        </w:tabs>
        <w:ind w:left="578" w:firstLine="0"/>
      </w:pPr>
      <w:rPr>
        <w:rFonts w:ascii="Times New Roman" w:hAnsi="Times New Roman" w:hint="default"/>
        <w:b/>
        <w:i w:val="0"/>
        <w:sz w:val="20"/>
        <w:szCs w:val="20"/>
      </w:rPr>
    </w:lvl>
    <w:lvl w:ilvl="1" w:tplc="D3A2ABF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D5A5A"/>
    <w:multiLevelType w:val="hybridMultilevel"/>
    <w:tmpl w:val="F210F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F10792B"/>
    <w:multiLevelType w:val="multilevel"/>
    <w:tmpl w:val="8B941134"/>
    <w:numStyleLink w:val="StilNummerert10pt2"/>
  </w:abstractNum>
  <w:abstractNum w:abstractNumId="36">
    <w:nsid w:val="719D6717"/>
    <w:multiLevelType w:val="multilevel"/>
    <w:tmpl w:val="8B941134"/>
    <w:styleLink w:val="StilNummerert10pt2"/>
    <w:lvl w:ilvl="0">
      <w:start w:val="1"/>
      <w:numFmt w:val="lowerLetter"/>
      <w:lvlText w:val="(%1)"/>
      <w:lvlJc w:val="left"/>
      <w:pPr>
        <w:tabs>
          <w:tab w:val="num" w:pos="720"/>
        </w:tabs>
        <w:ind w:left="106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C83D11"/>
    <w:multiLevelType w:val="hybridMultilevel"/>
    <w:tmpl w:val="E864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3D23C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87C0C35"/>
    <w:multiLevelType w:val="hybridMultilevel"/>
    <w:tmpl w:val="12F8F6EC"/>
    <w:lvl w:ilvl="0" w:tplc="1F543C0E">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055D89"/>
    <w:multiLevelType w:val="singleLevel"/>
    <w:tmpl w:val="EE5AA6D6"/>
    <w:lvl w:ilvl="0">
      <w:start w:val="1"/>
      <w:numFmt w:val="decimal"/>
      <w:pStyle w:val="Level1"/>
      <w:lvlText w:val="%1."/>
      <w:lvlJc w:val="left"/>
      <w:pPr>
        <w:tabs>
          <w:tab w:val="num" w:pos="720"/>
        </w:tabs>
        <w:ind w:left="720" w:hanging="720"/>
      </w:pPr>
      <w:rPr>
        <w:rFonts w:hint="default"/>
      </w:rPr>
    </w:lvl>
  </w:abstractNum>
  <w:abstractNum w:abstractNumId="41">
    <w:nsid w:val="7E7A6EE4"/>
    <w:multiLevelType w:val="hybridMultilevel"/>
    <w:tmpl w:val="C49AE54A"/>
    <w:lvl w:ilvl="0" w:tplc="10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0"/>
  </w:num>
  <w:num w:numId="2">
    <w:abstractNumId w:val="3"/>
    <w:lvlOverride w:ilvl="0">
      <w:startOverride w:val="1"/>
    </w:lvlOverride>
  </w:num>
  <w:num w:numId="3">
    <w:abstractNumId w:val="21"/>
  </w:num>
  <w:num w:numId="4">
    <w:abstractNumId w:val="33"/>
  </w:num>
  <w:num w:numId="5">
    <w:abstractNumId w:val="28"/>
  </w:num>
  <w:num w:numId="6">
    <w:abstractNumId w:val="17"/>
  </w:num>
  <w:num w:numId="7">
    <w:abstractNumId w:val="27"/>
  </w:num>
  <w:num w:numId="8">
    <w:abstractNumId w:val="29"/>
  </w:num>
  <w:num w:numId="9">
    <w:abstractNumId w:val="3"/>
    <w:lvlOverride w:ilvl="0">
      <w:startOverride w:val="1"/>
    </w:lvlOverride>
  </w:num>
  <w:num w:numId="10">
    <w:abstractNumId w:val="21"/>
  </w:num>
  <w:num w:numId="11">
    <w:abstractNumId w:val="33"/>
  </w:num>
  <w:num w:numId="12">
    <w:abstractNumId w:val="28"/>
  </w:num>
  <w:num w:numId="13">
    <w:abstractNumId w:val="9"/>
  </w:num>
  <w:num w:numId="14">
    <w:abstractNumId w:val="17"/>
  </w:num>
  <w:num w:numId="15">
    <w:abstractNumId w:val="27"/>
  </w:num>
  <w:num w:numId="16">
    <w:abstractNumId w:val="30"/>
  </w:num>
  <w:num w:numId="17">
    <w:abstractNumId w:val="39"/>
  </w:num>
  <w:num w:numId="18">
    <w:abstractNumId w:val="11"/>
  </w:num>
  <w:num w:numId="19">
    <w:abstractNumId w:val="35"/>
  </w:num>
  <w:num w:numId="20">
    <w:abstractNumId w:val="36"/>
  </w:num>
  <w:num w:numId="21">
    <w:abstractNumId w:val="3"/>
  </w:num>
  <w:num w:numId="22">
    <w:abstractNumId w:val="0"/>
  </w:num>
  <w:num w:numId="23">
    <w:abstractNumId w:val="1"/>
  </w:num>
  <w:num w:numId="24">
    <w:abstractNumId w:val="2"/>
  </w:num>
  <w:num w:numId="25">
    <w:abstractNumId w:val="14"/>
  </w:num>
  <w:num w:numId="26">
    <w:abstractNumId w:val="6"/>
  </w:num>
  <w:num w:numId="27">
    <w:abstractNumId w:val="19"/>
  </w:num>
  <w:num w:numId="28">
    <w:abstractNumId w:val="38"/>
  </w:num>
  <w:num w:numId="29">
    <w:abstractNumId w:val="32"/>
  </w:num>
  <w:num w:numId="30">
    <w:abstractNumId w:val="31"/>
  </w:num>
  <w:num w:numId="31">
    <w:abstractNumId w:val="26"/>
  </w:num>
  <w:num w:numId="32">
    <w:abstractNumId w:val="18"/>
  </w:num>
  <w:num w:numId="33">
    <w:abstractNumId w:val="23"/>
  </w:num>
  <w:num w:numId="34">
    <w:abstractNumId w:val="16"/>
  </w:num>
  <w:num w:numId="35">
    <w:abstractNumId w:val="7"/>
  </w:num>
  <w:num w:numId="36">
    <w:abstractNumId w:val="12"/>
  </w:num>
  <w:num w:numId="37">
    <w:abstractNumId w:val="37"/>
  </w:num>
  <w:num w:numId="38">
    <w:abstractNumId w:val="22"/>
  </w:num>
  <w:num w:numId="39">
    <w:abstractNumId w:val="4"/>
  </w:num>
  <w:num w:numId="40">
    <w:abstractNumId w:val="20"/>
  </w:num>
  <w:num w:numId="41">
    <w:abstractNumId w:val="34"/>
  </w:num>
  <w:num w:numId="42">
    <w:abstractNumId w:val="25"/>
  </w:num>
  <w:num w:numId="43">
    <w:abstractNumId w:val="5"/>
  </w:num>
  <w:num w:numId="44">
    <w:abstractNumId w:val="8"/>
  </w:num>
  <w:num w:numId="45">
    <w:abstractNumId w:val="13"/>
  </w:num>
  <w:num w:numId="46">
    <w:abstractNumId w:val="10"/>
  </w:num>
  <w:num w:numId="47">
    <w:abstractNumId w:val="41"/>
  </w:num>
  <w:num w:numId="48">
    <w:abstractNumId w:val="15"/>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attachedTemplate r:id="rId1"/>
  <w:stylePaneFormatFilter w:val="3F01"/>
  <w:doNotTrackMoves/>
  <w:defaultTabStop w:val="624"/>
  <w:hyphenationZone w:val="425"/>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523C"/>
    <w:rsid w:val="000005F5"/>
    <w:rsid w:val="00003D66"/>
    <w:rsid w:val="0000474A"/>
    <w:rsid w:val="0000641B"/>
    <w:rsid w:val="00006814"/>
    <w:rsid w:val="0000720A"/>
    <w:rsid w:val="00011718"/>
    <w:rsid w:val="00012355"/>
    <w:rsid w:val="000128A0"/>
    <w:rsid w:val="00013746"/>
    <w:rsid w:val="00013D03"/>
    <w:rsid w:val="00014513"/>
    <w:rsid w:val="00022C85"/>
    <w:rsid w:val="000239A6"/>
    <w:rsid w:val="00024666"/>
    <w:rsid w:val="00032411"/>
    <w:rsid w:val="00040914"/>
    <w:rsid w:val="00044D4F"/>
    <w:rsid w:val="00045B97"/>
    <w:rsid w:val="0006236F"/>
    <w:rsid w:val="00062DC5"/>
    <w:rsid w:val="00067271"/>
    <w:rsid w:val="00087E4E"/>
    <w:rsid w:val="0009463C"/>
    <w:rsid w:val="00097141"/>
    <w:rsid w:val="00097F35"/>
    <w:rsid w:val="000A06E6"/>
    <w:rsid w:val="000B230C"/>
    <w:rsid w:val="000B38F5"/>
    <w:rsid w:val="000B5DD1"/>
    <w:rsid w:val="000B762F"/>
    <w:rsid w:val="000F30AE"/>
    <w:rsid w:val="000F71B8"/>
    <w:rsid w:val="00110554"/>
    <w:rsid w:val="001306B0"/>
    <w:rsid w:val="00135BD9"/>
    <w:rsid w:val="001437B5"/>
    <w:rsid w:val="0015138D"/>
    <w:rsid w:val="0015675C"/>
    <w:rsid w:val="001766F1"/>
    <w:rsid w:val="001774F0"/>
    <w:rsid w:val="00187AB9"/>
    <w:rsid w:val="00197686"/>
    <w:rsid w:val="001A169B"/>
    <w:rsid w:val="001A23C0"/>
    <w:rsid w:val="001C0186"/>
    <w:rsid w:val="001C02DE"/>
    <w:rsid w:val="001C5C27"/>
    <w:rsid w:val="001E184F"/>
    <w:rsid w:val="001E72DB"/>
    <w:rsid w:val="00204D4E"/>
    <w:rsid w:val="002161C6"/>
    <w:rsid w:val="0022102E"/>
    <w:rsid w:val="002249F3"/>
    <w:rsid w:val="00233715"/>
    <w:rsid w:val="00233EF3"/>
    <w:rsid w:val="002509FE"/>
    <w:rsid w:val="00252005"/>
    <w:rsid w:val="00252569"/>
    <w:rsid w:val="002551EE"/>
    <w:rsid w:val="002668B7"/>
    <w:rsid w:val="00274F61"/>
    <w:rsid w:val="00275C61"/>
    <w:rsid w:val="002A481F"/>
    <w:rsid w:val="002B1E13"/>
    <w:rsid w:val="002B4FCB"/>
    <w:rsid w:val="002D4469"/>
    <w:rsid w:val="002D46DF"/>
    <w:rsid w:val="002F61A3"/>
    <w:rsid w:val="0030063E"/>
    <w:rsid w:val="0030570C"/>
    <w:rsid w:val="00307CFA"/>
    <w:rsid w:val="003112F3"/>
    <w:rsid w:val="00315218"/>
    <w:rsid w:val="00320796"/>
    <w:rsid w:val="003371AD"/>
    <w:rsid w:val="003400FF"/>
    <w:rsid w:val="00341961"/>
    <w:rsid w:val="00353136"/>
    <w:rsid w:val="00356635"/>
    <w:rsid w:val="0036073D"/>
    <w:rsid w:val="003618E6"/>
    <w:rsid w:val="00366AF5"/>
    <w:rsid w:val="00391118"/>
    <w:rsid w:val="00395524"/>
    <w:rsid w:val="003A4CA2"/>
    <w:rsid w:val="003B1A87"/>
    <w:rsid w:val="003C4DC6"/>
    <w:rsid w:val="003E339D"/>
    <w:rsid w:val="003F21B0"/>
    <w:rsid w:val="003F4296"/>
    <w:rsid w:val="0040092F"/>
    <w:rsid w:val="0040170E"/>
    <w:rsid w:val="00403917"/>
    <w:rsid w:val="00412A9D"/>
    <w:rsid w:val="00413CF4"/>
    <w:rsid w:val="004168E9"/>
    <w:rsid w:val="004207AB"/>
    <w:rsid w:val="0042150F"/>
    <w:rsid w:val="00423DE1"/>
    <w:rsid w:val="00424129"/>
    <w:rsid w:val="004309A6"/>
    <w:rsid w:val="00430B35"/>
    <w:rsid w:val="00432449"/>
    <w:rsid w:val="00437E2C"/>
    <w:rsid w:val="00443A10"/>
    <w:rsid w:val="004523AD"/>
    <w:rsid w:val="00454AE2"/>
    <w:rsid w:val="004566DA"/>
    <w:rsid w:val="00462A9E"/>
    <w:rsid w:val="00477A7C"/>
    <w:rsid w:val="00480C01"/>
    <w:rsid w:val="00483A0F"/>
    <w:rsid w:val="00484A22"/>
    <w:rsid w:val="004878CB"/>
    <w:rsid w:val="00495B05"/>
    <w:rsid w:val="004A10CA"/>
    <w:rsid w:val="004A1FE4"/>
    <w:rsid w:val="004B2C4A"/>
    <w:rsid w:val="004B66AD"/>
    <w:rsid w:val="004C2A5D"/>
    <w:rsid w:val="004D3DB4"/>
    <w:rsid w:val="004E3D4F"/>
    <w:rsid w:val="004F2ED0"/>
    <w:rsid w:val="004F72AC"/>
    <w:rsid w:val="00501EB2"/>
    <w:rsid w:val="005158DD"/>
    <w:rsid w:val="00520986"/>
    <w:rsid w:val="00522D6D"/>
    <w:rsid w:val="00525860"/>
    <w:rsid w:val="00532E2F"/>
    <w:rsid w:val="00536493"/>
    <w:rsid w:val="00537734"/>
    <w:rsid w:val="00540BA7"/>
    <w:rsid w:val="005455FA"/>
    <w:rsid w:val="0054687E"/>
    <w:rsid w:val="00550D67"/>
    <w:rsid w:val="00551FA0"/>
    <w:rsid w:val="00554761"/>
    <w:rsid w:val="00555493"/>
    <w:rsid w:val="005639A2"/>
    <w:rsid w:val="0056571C"/>
    <w:rsid w:val="005709B5"/>
    <w:rsid w:val="00582E47"/>
    <w:rsid w:val="00586FE8"/>
    <w:rsid w:val="00592433"/>
    <w:rsid w:val="005961AD"/>
    <w:rsid w:val="005A0964"/>
    <w:rsid w:val="005B678A"/>
    <w:rsid w:val="005C3E5C"/>
    <w:rsid w:val="005E0126"/>
    <w:rsid w:val="005F4782"/>
    <w:rsid w:val="006027CF"/>
    <w:rsid w:val="00604443"/>
    <w:rsid w:val="00616E6D"/>
    <w:rsid w:val="006209F3"/>
    <w:rsid w:val="00620A64"/>
    <w:rsid w:val="00623467"/>
    <w:rsid w:val="0062561E"/>
    <w:rsid w:val="00630A7F"/>
    <w:rsid w:val="0063388F"/>
    <w:rsid w:val="0064028A"/>
    <w:rsid w:val="00647381"/>
    <w:rsid w:val="0067012E"/>
    <w:rsid w:val="00677675"/>
    <w:rsid w:val="006870E7"/>
    <w:rsid w:val="0068797E"/>
    <w:rsid w:val="0069713C"/>
    <w:rsid w:val="006A19AE"/>
    <w:rsid w:val="006B03C1"/>
    <w:rsid w:val="006B3589"/>
    <w:rsid w:val="006B3855"/>
    <w:rsid w:val="006C257D"/>
    <w:rsid w:val="006C6E1A"/>
    <w:rsid w:val="006D1B0A"/>
    <w:rsid w:val="006D4E99"/>
    <w:rsid w:val="006E5E7B"/>
    <w:rsid w:val="006E6BC9"/>
    <w:rsid w:val="006F35C1"/>
    <w:rsid w:val="006F436B"/>
    <w:rsid w:val="00712109"/>
    <w:rsid w:val="007228EB"/>
    <w:rsid w:val="0072465D"/>
    <w:rsid w:val="00725372"/>
    <w:rsid w:val="00725919"/>
    <w:rsid w:val="007276C1"/>
    <w:rsid w:val="007344AA"/>
    <w:rsid w:val="00734B1E"/>
    <w:rsid w:val="007449B6"/>
    <w:rsid w:val="0075239B"/>
    <w:rsid w:val="00754D2A"/>
    <w:rsid w:val="00760AFF"/>
    <w:rsid w:val="00774714"/>
    <w:rsid w:val="007830D8"/>
    <w:rsid w:val="0078439F"/>
    <w:rsid w:val="00790495"/>
    <w:rsid w:val="007B575A"/>
    <w:rsid w:val="007D4A97"/>
    <w:rsid w:val="007D6B1F"/>
    <w:rsid w:val="007E71E9"/>
    <w:rsid w:val="007F01D6"/>
    <w:rsid w:val="007F429E"/>
    <w:rsid w:val="007F6071"/>
    <w:rsid w:val="007F6DD7"/>
    <w:rsid w:val="0081028E"/>
    <w:rsid w:val="00811CFC"/>
    <w:rsid w:val="00813CE3"/>
    <w:rsid w:val="00814324"/>
    <w:rsid w:val="00837C27"/>
    <w:rsid w:val="00842340"/>
    <w:rsid w:val="00862E5E"/>
    <w:rsid w:val="00862F84"/>
    <w:rsid w:val="008709BE"/>
    <w:rsid w:val="0087487A"/>
    <w:rsid w:val="00874BD3"/>
    <w:rsid w:val="00876541"/>
    <w:rsid w:val="008817F3"/>
    <w:rsid w:val="008A6C8E"/>
    <w:rsid w:val="008B2E5E"/>
    <w:rsid w:val="008D2372"/>
    <w:rsid w:val="009017A4"/>
    <w:rsid w:val="00905767"/>
    <w:rsid w:val="009104A2"/>
    <w:rsid w:val="009162D0"/>
    <w:rsid w:val="00916C8D"/>
    <w:rsid w:val="00917D53"/>
    <w:rsid w:val="009228EB"/>
    <w:rsid w:val="00924D3A"/>
    <w:rsid w:val="0092564D"/>
    <w:rsid w:val="00933D79"/>
    <w:rsid w:val="0094537D"/>
    <w:rsid w:val="0094627F"/>
    <w:rsid w:val="00954C81"/>
    <w:rsid w:val="00985696"/>
    <w:rsid w:val="009913D3"/>
    <w:rsid w:val="00994FCF"/>
    <w:rsid w:val="009A2060"/>
    <w:rsid w:val="009A2438"/>
    <w:rsid w:val="009A462C"/>
    <w:rsid w:val="009B6140"/>
    <w:rsid w:val="009C04BF"/>
    <w:rsid w:val="009E3DC4"/>
    <w:rsid w:val="009F52DF"/>
    <w:rsid w:val="009F7C8E"/>
    <w:rsid w:val="00A238AD"/>
    <w:rsid w:val="00A25589"/>
    <w:rsid w:val="00A311F4"/>
    <w:rsid w:val="00A371FC"/>
    <w:rsid w:val="00A37CCE"/>
    <w:rsid w:val="00A46672"/>
    <w:rsid w:val="00A507F1"/>
    <w:rsid w:val="00A52E59"/>
    <w:rsid w:val="00A54B83"/>
    <w:rsid w:val="00A5643B"/>
    <w:rsid w:val="00A60FB9"/>
    <w:rsid w:val="00A664FB"/>
    <w:rsid w:val="00A74795"/>
    <w:rsid w:val="00A85925"/>
    <w:rsid w:val="00A87C5B"/>
    <w:rsid w:val="00A9523C"/>
    <w:rsid w:val="00AA5BC5"/>
    <w:rsid w:val="00AB37AB"/>
    <w:rsid w:val="00AB7D89"/>
    <w:rsid w:val="00AC025A"/>
    <w:rsid w:val="00AC60D7"/>
    <w:rsid w:val="00AD7303"/>
    <w:rsid w:val="00AE4FEA"/>
    <w:rsid w:val="00AF527E"/>
    <w:rsid w:val="00B13E39"/>
    <w:rsid w:val="00B27BEA"/>
    <w:rsid w:val="00B3096F"/>
    <w:rsid w:val="00B54C9F"/>
    <w:rsid w:val="00B637E2"/>
    <w:rsid w:val="00B63958"/>
    <w:rsid w:val="00B814C9"/>
    <w:rsid w:val="00B919FB"/>
    <w:rsid w:val="00BA59FB"/>
    <w:rsid w:val="00BC3D92"/>
    <w:rsid w:val="00BC3F43"/>
    <w:rsid w:val="00BC4A0F"/>
    <w:rsid w:val="00BC6304"/>
    <w:rsid w:val="00BD4860"/>
    <w:rsid w:val="00BE4C74"/>
    <w:rsid w:val="00BE52D3"/>
    <w:rsid w:val="00BE7834"/>
    <w:rsid w:val="00BF62AF"/>
    <w:rsid w:val="00C0165E"/>
    <w:rsid w:val="00C0406B"/>
    <w:rsid w:val="00C10B8D"/>
    <w:rsid w:val="00C12F07"/>
    <w:rsid w:val="00C13475"/>
    <w:rsid w:val="00C16F27"/>
    <w:rsid w:val="00C242A4"/>
    <w:rsid w:val="00C47EC2"/>
    <w:rsid w:val="00C54FC1"/>
    <w:rsid w:val="00C66BD9"/>
    <w:rsid w:val="00C7044F"/>
    <w:rsid w:val="00C70A6F"/>
    <w:rsid w:val="00C74D85"/>
    <w:rsid w:val="00C905B6"/>
    <w:rsid w:val="00C95CCD"/>
    <w:rsid w:val="00CA2C3C"/>
    <w:rsid w:val="00CA5008"/>
    <w:rsid w:val="00CC5E79"/>
    <w:rsid w:val="00CC7020"/>
    <w:rsid w:val="00CC7EE2"/>
    <w:rsid w:val="00CD6F03"/>
    <w:rsid w:val="00CF2083"/>
    <w:rsid w:val="00D00AED"/>
    <w:rsid w:val="00D112CC"/>
    <w:rsid w:val="00D151F5"/>
    <w:rsid w:val="00D24C81"/>
    <w:rsid w:val="00D32131"/>
    <w:rsid w:val="00D407B9"/>
    <w:rsid w:val="00D432DE"/>
    <w:rsid w:val="00D51C5D"/>
    <w:rsid w:val="00D610E0"/>
    <w:rsid w:val="00D722A3"/>
    <w:rsid w:val="00D80FD5"/>
    <w:rsid w:val="00D97167"/>
    <w:rsid w:val="00DA359C"/>
    <w:rsid w:val="00DB1889"/>
    <w:rsid w:val="00DB2A47"/>
    <w:rsid w:val="00DB72CB"/>
    <w:rsid w:val="00DC4BBF"/>
    <w:rsid w:val="00DC6A88"/>
    <w:rsid w:val="00DD01F4"/>
    <w:rsid w:val="00DD5C5C"/>
    <w:rsid w:val="00DD71B5"/>
    <w:rsid w:val="00DE0A5F"/>
    <w:rsid w:val="00DE3F43"/>
    <w:rsid w:val="00DF0C7E"/>
    <w:rsid w:val="00DF29FA"/>
    <w:rsid w:val="00E01C1B"/>
    <w:rsid w:val="00E208B5"/>
    <w:rsid w:val="00E27D42"/>
    <w:rsid w:val="00E311AC"/>
    <w:rsid w:val="00E4695E"/>
    <w:rsid w:val="00E56F83"/>
    <w:rsid w:val="00E66021"/>
    <w:rsid w:val="00E706C4"/>
    <w:rsid w:val="00E82539"/>
    <w:rsid w:val="00E91D93"/>
    <w:rsid w:val="00EA04F2"/>
    <w:rsid w:val="00EA6EB6"/>
    <w:rsid w:val="00EB4E02"/>
    <w:rsid w:val="00EB7306"/>
    <w:rsid w:val="00ED3A7A"/>
    <w:rsid w:val="00ED556C"/>
    <w:rsid w:val="00EE0980"/>
    <w:rsid w:val="00EE0A43"/>
    <w:rsid w:val="00EE1448"/>
    <w:rsid w:val="00EE1B13"/>
    <w:rsid w:val="00EE4A45"/>
    <w:rsid w:val="00EE75E8"/>
    <w:rsid w:val="00EF7F29"/>
    <w:rsid w:val="00F00A33"/>
    <w:rsid w:val="00F20436"/>
    <w:rsid w:val="00F24BEA"/>
    <w:rsid w:val="00F315C7"/>
    <w:rsid w:val="00F36653"/>
    <w:rsid w:val="00F36EE2"/>
    <w:rsid w:val="00F40E83"/>
    <w:rsid w:val="00F602A6"/>
    <w:rsid w:val="00F6283F"/>
    <w:rsid w:val="00F63459"/>
    <w:rsid w:val="00F724A9"/>
    <w:rsid w:val="00F75AE9"/>
    <w:rsid w:val="00F774D8"/>
    <w:rsid w:val="00FA2D49"/>
    <w:rsid w:val="00FA60C8"/>
    <w:rsid w:val="00FA6FDD"/>
    <w:rsid w:val="00FC0FC0"/>
    <w:rsid w:val="00FD260B"/>
    <w:rsid w:val="00FD370A"/>
    <w:rsid w:val="00FE42DD"/>
    <w:rsid w:val="00FF2B73"/>
    <w:rsid w:val="00FF4EB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3C"/>
    <w:rPr>
      <w:sz w:val="24"/>
      <w:lang w:val="en-GB" w:eastAsia="en-US"/>
    </w:rPr>
  </w:style>
  <w:style w:type="paragraph" w:styleId="Heading1">
    <w:name w:val="heading 1"/>
    <w:basedOn w:val="Normal"/>
    <w:next w:val="Normal"/>
    <w:link w:val="Heading1Char"/>
    <w:qFormat/>
    <w:rsid w:val="00A9523C"/>
    <w:pPr>
      <w:keepNext/>
      <w:outlineLvl w:val="0"/>
    </w:pPr>
    <w:rPr>
      <w:b/>
    </w:rPr>
  </w:style>
  <w:style w:type="paragraph" w:styleId="Heading2">
    <w:name w:val="heading 2"/>
    <w:aliases w:val="Chpt"/>
    <w:basedOn w:val="Normal"/>
    <w:next w:val="Normal"/>
    <w:qFormat/>
    <w:rsid w:val="00A9523C"/>
    <w:pPr>
      <w:keepNext/>
      <w:jc w:val="right"/>
      <w:outlineLvl w:val="1"/>
    </w:pPr>
    <w:rPr>
      <w:rFonts w:ascii="Univers" w:hAnsi="Univers"/>
      <w:b/>
      <w:sz w:val="56"/>
    </w:rPr>
  </w:style>
  <w:style w:type="paragraph" w:styleId="Heading3">
    <w:name w:val="heading 3"/>
    <w:aliases w:val="Sec"/>
    <w:basedOn w:val="Normal"/>
    <w:next w:val="Normal"/>
    <w:qFormat/>
    <w:rsid w:val="00A9523C"/>
    <w:pPr>
      <w:keepNext/>
      <w:outlineLvl w:val="2"/>
    </w:pPr>
    <w:rPr>
      <w:rFonts w:ascii="Univers" w:hAnsi="Univers"/>
      <w:b/>
      <w:sz w:val="40"/>
    </w:rPr>
  </w:style>
  <w:style w:type="paragraph" w:styleId="Heading4">
    <w:name w:val="heading 4"/>
    <w:aliases w:val="MainPara"/>
    <w:basedOn w:val="Normal"/>
    <w:next w:val="Normal"/>
    <w:qFormat/>
    <w:rsid w:val="00A9523C"/>
    <w:pPr>
      <w:keepNext/>
      <w:outlineLvl w:val="3"/>
    </w:pPr>
    <w:rPr>
      <w:rFonts w:ascii="Univers" w:hAnsi="Univers"/>
      <w:b/>
      <w:sz w:val="32"/>
    </w:rPr>
  </w:style>
  <w:style w:type="paragraph" w:styleId="Heading5">
    <w:name w:val="heading 5"/>
    <w:basedOn w:val="Heading2"/>
    <w:next w:val="Normal"/>
    <w:qFormat/>
    <w:rsid w:val="00A9523C"/>
    <w:pPr>
      <w:spacing w:after="120"/>
      <w:jc w:val="left"/>
      <w:outlineLvl w:val="4"/>
    </w:pPr>
    <w:rPr>
      <w:rFonts w:ascii="Times New Roman" w:hAnsi="Times New Roman"/>
      <w:iCs/>
      <w:sz w:val="22"/>
    </w:rPr>
  </w:style>
  <w:style w:type="paragraph" w:styleId="Heading6">
    <w:name w:val="heading 6"/>
    <w:basedOn w:val="Normal"/>
    <w:next w:val="Normal"/>
    <w:link w:val="Heading6Char"/>
    <w:uiPriority w:val="9"/>
    <w:qFormat/>
    <w:rsid w:val="00A9523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9523C"/>
    <w:pPr>
      <w:keepNext/>
      <w:tabs>
        <w:tab w:val="left" w:pos="578"/>
        <w:tab w:val="left" w:pos="1157"/>
        <w:tab w:val="left" w:pos="1735"/>
        <w:tab w:val="left" w:pos="2313"/>
      </w:tabs>
      <w:outlineLvl w:val="6"/>
    </w:pPr>
    <w:rPr>
      <w:b/>
      <w:iCs/>
    </w:rPr>
  </w:style>
  <w:style w:type="paragraph" w:styleId="Heading8">
    <w:name w:val="heading 8"/>
    <w:basedOn w:val="Normal"/>
    <w:next w:val="Normal"/>
    <w:qFormat/>
    <w:rsid w:val="00A9523C"/>
    <w:pPr>
      <w:keepNext/>
      <w:tabs>
        <w:tab w:val="left" w:pos="578"/>
        <w:tab w:val="left" w:pos="1157"/>
        <w:tab w:val="left" w:pos="1735"/>
        <w:tab w:val="left" w:pos="2313"/>
      </w:tabs>
      <w:outlineLvl w:val="7"/>
    </w:pPr>
    <w:rPr>
      <w:bCs/>
      <w:i/>
      <w:iCs/>
    </w:rPr>
  </w:style>
  <w:style w:type="paragraph" w:styleId="Heading9">
    <w:name w:val="heading 9"/>
    <w:basedOn w:val="Normal"/>
    <w:next w:val="Normal"/>
    <w:qFormat/>
    <w:rsid w:val="00A9523C"/>
    <w:pPr>
      <w:keepNext/>
      <w:tabs>
        <w:tab w:val="left" w:pos="578"/>
        <w:tab w:val="left" w:pos="1157"/>
        <w:tab w:val="left" w:pos="1735"/>
        <w:tab w:val="left" w:pos="2313"/>
      </w:tabs>
      <w:outlineLvl w:val="8"/>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A9523C"/>
    <w:pPr>
      <w:numPr>
        <w:numId w:val="1"/>
      </w:numPr>
      <w:tabs>
        <w:tab w:val="left" w:pos="578"/>
        <w:tab w:val="left" w:pos="1157"/>
      </w:tabs>
      <w:spacing w:after="240"/>
    </w:pPr>
    <w:rPr>
      <w:sz w:val="22"/>
    </w:rPr>
  </w:style>
  <w:style w:type="paragraph" w:styleId="Header">
    <w:name w:val="header"/>
    <w:aliases w:val="header protocols"/>
    <w:basedOn w:val="Normal"/>
    <w:rsid w:val="00A9523C"/>
    <w:pPr>
      <w:tabs>
        <w:tab w:val="center" w:pos="4320"/>
        <w:tab w:val="right" w:pos="8640"/>
      </w:tabs>
    </w:pPr>
    <w:rPr>
      <w:sz w:val="22"/>
    </w:rPr>
  </w:style>
  <w:style w:type="paragraph" w:customStyle="1" w:styleId="Style1">
    <w:name w:val="Style1"/>
    <w:basedOn w:val="Normal"/>
    <w:rsid w:val="00A9523C"/>
  </w:style>
  <w:style w:type="paragraph" w:styleId="FootnoteText">
    <w:name w:val="footnote text"/>
    <w:basedOn w:val="Normal"/>
    <w:semiHidden/>
    <w:rsid w:val="00A9523C"/>
    <w:rPr>
      <w:sz w:val="22"/>
    </w:rPr>
  </w:style>
  <w:style w:type="paragraph" w:styleId="Footer">
    <w:name w:val="footer"/>
    <w:basedOn w:val="Normal"/>
    <w:link w:val="FooterChar"/>
    <w:rsid w:val="00A9523C"/>
    <w:pPr>
      <w:tabs>
        <w:tab w:val="center" w:pos="4320"/>
        <w:tab w:val="right" w:pos="8640"/>
      </w:tabs>
    </w:pPr>
    <w:rPr>
      <w:sz w:val="22"/>
    </w:rPr>
  </w:style>
  <w:style w:type="paragraph" w:styleId="Caption">
    <w:name w:val="caption"/>
    <w:basedOn w:val="Normal"/>
    <w:next w:val="Normal"/>
    <w:qFormat/>
    <w:rsid w:val="00A9523C"/>
    <w:pPr>
      <w:widowControl w:val="0"/>
    </w:pPr>
    <w:rPr>
      <w:snapToGrid w:val="0"/>
    </w:rPr>
  </w:style>
  <w:style w:type="character" w:styleId="PageNumber">
    <w:name w:val="page number"/>
    <w:rsid w:val="00A9523C"/>
    <w:rPr>
      <w:rFonts w:ascii="Times New Roman" w:hAnsi="Times New Roman"/>
      <w:sz w:val="20"/>
    </w:rPr>
  </w:style>
  <w:style w:type="paragraph" w:customStyle="1" w:styleId="main">
    <w:name w:val="main"/>
    <w:basedOn w:val="Normal"/>
    <w:autoRedefine/>
    <w:rsid w:val="00A9523C"/>
    <w:rPr>
      <w:b/>
      <w:sz w:val="20"/>
    </w:rPr>
  </w:style>
  <w:style w:type="character" w:styleId="FootnoteReference">
    <w:name w:val="footnote reference"/>
    <w:semiHidden/>
    <w:rsid w:val="00A9523C"/>
    <w:rPr>
      <w:vertAlign w:val="superscript"/>
    </w:rPr>
  </w:style>
  <w:style w:type="paragraph" w:styleId="EndnoteText">
    <w:name w:val="endnote text"/>
    <w:basedOn w:val="Normal"/>
    <w:semiHidden/>
    <w:rsid w:val="00A9523C"/>
    <w:pPr>
      <w:widowControl w:val="0"/>
    </w:pPr>
    <w:rPr>
      <w:rFonts w:ascii="Courier" w:hAnsi="Courier"/>
      <w:snapToGrid w:val="0"/>
      <w:sz w:val="20"/>
    </w:rPr>
  </w:style>
  <w:style w:type="paragraph" w:styleId="BlockText">
    <w:name w:val="Block Text"/>
    <w:basedOn w:val="Normal"/>
    <w:rsid w:val="00A9523C"/>
    <w:pPr>
      <w:ind w:left="284" w:right="284"/>
    </w:pPr>
  </w:style>
  <w:style w:type="paragraph" w:styleId="BodyText">
    <w:name w:val="Body Text"/>
    <w:basedOn w:val="Normal"/>
    <w:rsid w:val="00A9523C"/>
  </w:style>
  <w:style w:type="paragraph" w:styleId="BalloonText">
    <w:name w:val="Balloon Text"/>
    <w:basedOn w:val="Normal"/>
    <w:semiHidden/>
    <w:rsid w:val="00A9523C"/>
    <w:rPr>
      <w:rFonts w:ascii="Tahoma" w:hAnsi="Tahoma" w:cs="Tahoma"/>
      <w:sz w:val="16"/>
      <w:szCs w:val="16"/>
    </w:rPr>
  </w:style>
  <w:style w:type="character" w:styleId="EndnoteReference">
    <w:name w:val="endnote reference"/>
    <w:semiHidden/>
    <w:rsid w:val="00A9523C"/>
    <w:rPr>
      <w:vertAlign w:val="superscript"/>
    </w:rPr>
  </w:style>
  <w:style w:type="paragraph" w:styleId="E-mailSignature">
    <w:name w:val="E-mail Signature"/>
    <w:basedOn w:val="Normal"/>
    <w:rsid w:val="00A9523C"/>
    <w:rPr>
      <w:szCs w:val="24"/>
      <w:lang w:val="en-US"/>
    </w:rPr>
  </w:style>
  <w:style w:type="paragraph" w:styleId="BodyTextIndent">
    <w:name w:val="Body Text Indent"/>
    <w:basedOn w:val="Normal"/>
    <w:rsid w:val="00A9523C"/>
    <w:pPr>
      <w:spacing w:after="120"/>
      <w:ind w:left="1253"/>
      <w:jc w:val="both"/>
    </w:pPr>
    <w:rPr>
      <w:sz w:val="20"/>
    </w:rPr>
  </w:style>
  <w:style w:type="character" w:styleId="Hyperlink">
    <w:name w:val="Hyperlink"/>
    <w:uiPriority w:val="99"/>
    <w:rsid w:val="00A9523C"/>
    <w:rPr>
      <w:color w:val="0000FF"/>
      <w:u w:val="single"/>
    </w:rPr>
  </w:style>
  <w:style w:type="paragraph" w:styleId="EnvelopeReturn">
    <w:name w:val="envelope return"/>
    <w:basedOn w:val="Normal"/>
    <w:rsid w:val="00A9523C"/>
    <w:pPr>
      <w:widowControl w:val="0"/>
      <w:tabs>
        <w:tab w:val="left" w:pos="-720"/>
      </w:tabs>
      <w:suppressAutoHyphens/>
    </w:pPr>
    <w:rPr>
      <w:rFonts w:ascii="Garamond" w:hAnsi="Garamond"/>
      <w:snapToGrid w:val="0"/>
      <w:sz w:val="22"/>
    </w:rPr>
  </w:style>
  <w:style w:type="paragraph" w:customStyle="1" w:styleId="Anxhead">
    <w:name w:val="Anx head"/>
    <w:basedOn w:val="Normal"/>
    <w:rsid w:val="00A9523C"/>
    <w:rPr>
      <w:b/>
      <w:bCs/>
      <w:sz w:val="28"/>
      <w:szCs w:val="22"/>
    </w:rPr>
  </w:style>
  <w:style w:type="paragraph" w:customStyle="1" w:styleId="Anxsubhead">
    <w:name w:val="Anx subhead"/>
    <w:basedOn w:val="Normal"/>
    <w:rsid w:val="00A9523C"/>
    <w:pPr>
      <w:tabs>
        <w:tab w:val="left" w:pos="1247"/>
      </w:tabs>
      <w:ind w:left="1247"/>
    </w:pPr>
    <w:rPr>
      <w:b/>
      <w:bCs/>
      <w:szCs w:val="24"/>
    </w:rPr>
  </w:style>
  <w:style w:type="paragraph" w:customStyle="1" w:styleId="Anxtitle">
    <w:name w:val="Anx title"/>
    <w:basedOn w:val="Normal"/>
    <w:rsid w:val="00A9523C"/>
    <w:pPr>
      <w:ind w:left="1247"/>
    </w:pPr>
    <w:rPr>
      <w:b/>
      <w:bCs/>
      <w:sz w:val="28"/>
      <w:szCs w:val="26"/>
    </w:rPr>
  </w:style>
  <w:style w:type="paragraph" w:customStyle="1" w:styleId="CH1">
    <w:name w:val="CH1"/>
    <w:basedOn w:val="Heading2"/>
    <w:autoRedefine/>
    <w:rsid w:val="00A9523C"/>
    <w:pPr>
      <w:keepNext w:val="0"/>
      <w:numPr>
        <w:numId w:val="9"/>
      </w:numPr>
      <w:tabs>
        <w:tab w:val="clear" w:pos="1565"/>
      </w:tabs>
      <w:spacing w:after="240"/>
      <w:ind w:left="1248" w:right="567" w:hanging="624"/>
      <w:jc w:val="left"/>
    </w:pPr>
    <w:rPr>
      <w:rFonts w:ascii="Times New Roman" w:hAnsi="Times New Roman"/>
      <w:sz w:val="28"/>
      <w:szCs w:val="28"/>
    </w:rPr>
  </w:style>
  <w:style w:type="paragraph" w:customStyle="1" w:styleId="CH2">
    <w:name w:val="CH2"/>
    <w:basedOn w:val="Normal"/>
    <w:autoRedefine/>
    <w:rsid w:val="00A9523C"/>
    <w:pPr>
      <w:numPr>
        <w:numId w:val="10"/>
      </w:numPr>
      <w:tabs>
        <w:tab w:val="clear" w:pos="578"/>
      </w:tabs>
      <w:spacing w:after="240"/>
      <w:ind w:left="1248" w:right="567" w:hanging="624"/>
      <w:outlineLvl w:val="1"/>
    </w:pPr>
    <w:rPr>
      <w:b/>
      <w:bCs/>
      <w:szCs w:val="24"/>
    </w:rPr>
  </w:style>
  <w:style w:type="paragraph" w:customStyle="1" w:styleId="CH3">
    <w:name w:val="CH3"/>
    <w:basedOn w:val="Normal"/>
    <w:autoRedefine/>
    <w:rsid w:val="00A9523C"/>
    <w:pPr>
      <w:keepNext/>
      <w:numPr>
        <w:numId w:val="11"/>
      </w:numPr>
      <w:tabs>
        <w:tab w:val="clear" w:pos="578"/>
      </w:tabs>
      <w:suppressAutoHyphens/>
      <w:spacing w:after="240"/>
      <w:ind w:left="1248" w:hanging="624"/>
    </w:pPr>
    <w:rPr>
      <w:b/>
      <w:bCs/>
      <w:sz w:val="20"/>
    </w:rPr>
  </w:style>
  <w:style w:type="paragraph" w:customStyle="1" w:styleId="CH4">
    <w:name w:val="CH4"/>
    <w:basedOn w:val="CH3"/>
    <w:autoRedefine/>
    <w:rsid w:val="00A9523C"/>
    <w:pPr>
      <w:keepLines/>
      <w:numPr>
        <w:numId w:val="12"/>
      </w:numPr>
      <w:tabs>
        <w:tab w:val="clear" w:pos="0"/>
      </w:tabs>
      <w:suppressAutoHyphens w:val="0"/>
      <w:ind w:left="1248" w:hanging="624"/>
    </w:pPr>
    <w:rPr>
      <w:iCs/>
    </w:rPr>
  </w:style>
  <w:style w:type="paragraph" w:customStyle="1" w:styleId="Paralevel1">
    <w:name w:val="Para level1"/>
    <w:basedOn w:val="Normal"/>
    <w:link w:val="Paralevel1Char"/>
    <w:autoRedefine/>
    <w:rsid w:val="00A9523C"/>
    <w:pPr>
      <w:numPr>
        <w:numId w:val="13"/>
      </w:numPr>
      <w:tabs>
        <w:tab w:val="clear" w:pos="360"/>
      </w:tabs>
      <w:suppressAutoHyphens/>
      <w:spacing w:after="120"/>
      <w:ind w:left="1247"/>
    </w:pPr>
    <w:rPr>
      <w:sz w:val="20"/>
    </w:rPr>
  </w:style>
  <w:style w:type="character" w:customStyle="1" w:styleId="Paralevel1Char">
    <w:name w:val="Para level1 Char"/>
    <w:link w:val="Paralevel1"/>
    <w:rsid w:val="00A9523C"/>
    <w:rPr>
      <w:lang w:val="en-GB" w:eastAsia="en-US" w:bidi="ar-SA"/>
    </w:rPr>
  </w:style>
  <w:style w:type="paragraph" w:customStyle="1" w:styleId="Paralevel2">
    <w:name w:val="Para level2"/>
    <w:basedOn w:val="Paralevel1"/>
    <w:link w:val="Paralevel2Char"/>
    <w:autoRedefine/>
    <w:rsid w:val="00A9523C"/>
    <w:pPr>
      <w:numPr>
        <w:numId w:val="14"/>
      </w:numPr>
      <w:tabs>
        <w:tab w:val="clear" w:pos="938"/>
      </w:tabs>
      <w:ind w:left="1247" w:firstLine="624"/>
    </w:pPr>
  </w:style>
  <w:style w:type="character" w:customStyle="1" w:styleId="Paralevel2Char">
    <w:name w:val="Para level2 Char"/>
    <w:link w:val="Paralevel2"/>
    <w:rsid w:val="00A9523C"/>
    <w:rPr>
      <w:lang w:val="en-GB" w:eastAsia="en-US" w:bidi="ar-SA"/>
    </w:rPr>
  </w:style>
  <w:style w:type="paragraph" w:customStyle="1" w:styleId="Paralevel3">
    <w:name w:val="Para level3"/>
    <w:basedOn w:val="Paralevel2"/>
    <w:rsid w:val="00A9523C"/>
    <w:pPr>
      <w:numPr>
        <w:numId w:val="15"/>
      </w:numPr>
      <w:tabs>
        <w:tab w:val="clear" w:pos="2892"/>
      </w:tabs>
      <w:ind w:left="3119" w:hanging="624"/>
    </w:pPr>
  </w:style>
  <w:style w:type="paragraph" w:customStyle="1" w:styleId="Subtitle">
    <w:name w:val="Sub title"/>
    <w:basedOn w:val="Heading2"/>
    <w:rsid w:val="00A9523C"/>
    <w:pPr>
      <w:ind w:left="1247"/>
      <w:jc w:val="left"/>
    </w:pPr>
    <w:rPr>
      <w:rFonts w:ascii="Times New Roman" w:hAnsi="Times New Roman"/>
      <w:sz w:val="24"/>
      <w:szCs w:val="24"/>
    </w:rPr>
  </w:style>
  <w:style w:type="paragraph" w:styleId="Title">
    <w:name w:val="Title"/>
    <w:basedOn w:val="Normal"/>
    <w:autoRedefine/>
    <w:qFormat/>
    <w:rsid w:val="00A9523C"/>
    <w:pPr>
      <w:spacing w:before="360" w:after="240"/>
      <w:ind w:left="1247" w:right="567"/>
      <w:outlineLvl w:val="0"/>
    </w:pPr>
    <w:rPr>
      <w:rFonts w:cs="Arial"/>
      <w:b/>
      <w:bCs/>
      <w:kern w:val="28"/>
      <w:sz w:val="28"/>
      <w:szCs w:val="28"/>
    </w:rPr>
  </w:style>
  <w:style w:type="paragraph" w:customStyle="1" w:styleId="TEXTE">
    <w:name w:val="TEXTE"/>
    <w:basedOn w:val="Normal"/>
    <w:rsid w:val="00A9523C"/>
    <w:pPr>
      <w:ind w:left="720" w:right="567"/>
    </w:pPr>
    <w:rPr>
      <w:rFonts w:ascii="CG Times (WN)" w:hAnsi="CG Times (WN)"/>
      <w:lang w:val="en-US"/>
    </w:rPr>
  </w:style>
  <w:style w:type="paragraph" w:styleId="NormalWeb">
    <w:name w:val="Normal (Web)"/>
    <w:basedOn w:val="Normal"/>
    <w:rsid w:val="00A9523C"/>
    <w:pPr>
      <w:spacing w:before="100" w:after="100"/>
    </w:pPr>
    <w:rPr>
      <w:rFonts w:ascii="Arial Unicode MS" w:eastAsia="Arial Unicode MS" w:hAnsi="Arial Unicode MS" w:cs="Arial Unicode MS"/>
      <w:szCs w:val="24"/>
      <w:lang w:val="en-US"/>
    </w:rPr>
  </w:style>
  <w:style w:type="paragraph" w:styleId="BodyTextIndent2">
    <w:name w:val="Body Text Indent 2"/>
    <w:basedOn w:val="Normal"/>
    <w:rsid w:val="00A9523C"/>
    <w:pPr>
      <w:spacing w:after="120"/>
      <w:ind w:left="1253"/>
    </w:pPr>
    <w:rPr>
      <w:sz w:val="20"/>
    </w:rPr>
  </w:style>
  <w:style w:type="paragraph" w:customStyle="1" w:styleId="Annex">
    <w:name w:val="Annex"/>
    <w:basedOn w:val="Normal"/>
    <w:next w:val="Normal"/>
    <w:autoRedefine/>
    <w:rsid w:val="00A9523C"/>
    <w:rPr>
      <w:b/>
      <w:sz w:val="20"/>
    </w:rPr>
  </w:style>
  <w:style w:type="numbering" w:customStyle="1" w:styleId="StilNummerert10pt2">
    <w:name w:val="Stil Nummerert 10 pt2"/>
    <w:basedOn w:val="NoList"/>
    <w:rsid w:val="00A9523C"/>
    <w:pPr>
      <w:numPr>
        <w:numId w:val="20"/>
      </w:numPr>
    </w:pPr>
  </w:style>
  <w:style w:type="paragraph" w:customStyle="1" w:styleId="StyleHeading1Firstline75mm">
    <w:name w:val="Style Heading 1 + First line:  7.5 mm"/>
    <w:basedOn w:val="Heading1"/>
    <w:rsid w:val="00A9523C"/>
    <w:pPr>
      <w:ind w:firstLine="426"/>
    </w:pPr>
    <w:rPr>
      <w:sz w:val="28"/>
    </w:rPr>
  </w:style>
  <w:style w:type="paragraph" w:customStyle="1" w:styleId="StyleHeading1Before0mmHanging76mmBefore12pt">
    <w:name w:val="Style Heading 1 + Before:  0 mm Hanging:  7.6 mm Before:  12 pt ..."/>
    <w:basedOn w:val="Heading1"/>
    <w:rsid w:val="00A9523C"/>
    <w:pPr>
      <w:spacing w:before="240" w:after="60" w:line="360" w:lineRule="auto"/>
      <w:ind w:left="431" w:hanging="431"/>
    </w:pPr>
    <w:rPr>
      <w:sz w:val="28"/>
    </w:rPr>
  </w:style>
  <w:style w:type="paragraph" w:customStyle="1" w:styleId="StyleHeading2ChptLeftBefore0mmHanging76mmBefor">
    <w:name w:val="Style Heading 2Chpt + Left Before:  0 mm Hanging:  7.6 mm Befor..."/>
    <w:basedOn w:val="Heading2"/>
    <w:rsid w:val="00A9523C"/>
    <w:pPr>
      <w:spacing w:before="240" w:after="60" w:line="360" w:lineRule="auto"/>
      <w:ind w:left="431" w:hanging="431"/>
      <w:jc w:val="left"/>
    </w:pPr>
    <w:rPr>
      <w:rFonts w:ascii="Times New Roman" w:hAnsi="Times New Roman"/>
      <w:sz w:val="24"/>
    </w:rPr>
  </w:style>
  <w:style w:type="character" w:customStyle="1" w:styleId="Paralevel2CharChar">
    <w:name w:val="Para level2 Char Char"/>
    <w:rsid w:val="00A9523C"/>
    <w:rPr>
      <w:sz w:val="24"/>
      <w:szCs w:val="24"/>
      <w:lang w:val="en-GB" w:eastAsia="en-US" w:bidi="ar-SA"/>
    </w:rPr>
  </w:style>
  <w:style w:type="character" w:customStyle="1" w:styleId="WW8Num2z0">
    <w:name w:val="WW8Num2z0"/>
    <w:rsid w:val="00A9523C"/>
    <w:rPr>
      <w:rFonts w:ascii="Wingdings" w:hAnsi="Wingdings"/>
    </w:rPr>
  </w:style>
  <w:style w:type="character" w:customStyle="1" w:styleId="WW8Num3z0">
    <w:name w:val="WW8Num3z0"/>
    <w:rsid w:val="00A9523C"/>
    <w:rPr>
      <w:rFonts w:ascii="Wingdings" w:hAnsi="Wingdings"/>
    </w:rPr>
  </w:style>
  <w:style w:type="character" w:customStyle="1" w:styleId="Absatz-Standardschriftart">
    <w:name w:val="Absatz-Standardschriftart"/>
    <w:rsid w:val="00A9523C"/>
  </w:style>
  <w:style w:type="character" w:customStyle="1" w:styleId="WW-Absatz-Standardschriftart">
    <w:name w:val="WW-Absatz-Standardschriftart"/>
    <w:rsid w:val="00A9523C"/>
  </w:style>
  <w:style w:type="character" w:customStyle="1" w:styleId="WW8Num1z0">
    <w:name w:val="WW8Num1z0"/>
    <w:rsid w:val="00A9523C"/>
    <w:rPr>
      <w:rFonts w:ascii="Wingdings" w:hAnsi="Wingdings"/>
    </w:rPr>
  </w:style>
  <w:style w:type="character" w:customStyle="1" w:styleId="WW8Num1z1">
    <w:name w:val="WW8Num1z1"/>
    <w:rsid w:val="00A9523C"/>
    <w:rPr>
      <w:rFonts w:ascii="Courier New" w:hAnsi="Courier New" w:cs="MS Mincho"/>
    </w:rPr>
  </w:style>
  <w:style w:type="character" w:customStyle="1" w:styleId="WW8Num1z3">
    <w:name w:val="WW8Num1z3"/>
    <w:rsid w:val="00A9523C"/>
    <w:rPr>
      <w:rFonts w:ascii="Symbol" w:hAnsi="Symbol"/>
    </w:rPr>
  </w:style>
  <w:style w:type="character" w:customStyle="1" w:styleId="WW8Num5z0">
    <w:name w:val="WW8Num5z0"/>
    <w:rsid w:val="00A9523C"/>
    <w:rPr>
      <w:rFonts w:ascii="Symbol" w:hAnsi="Symbol"/>
    </w:rPr>
  </w:style>
  <w:style w:type="character" w:customStyle="1" w:styleId="WW8Num5z1">
    <w:name w:val="WW8Num5z1"/>
    <w:rsid w:val="00A9523C"/>
    <w:rPr>
      <w:rFonts w:ascii="Courier New" w:hAnsi="Courier New" w:cs="MS Mincho"/>
    </w:rPr>
  </w:style>
  <w:style w:type="character" w:customStyle="1" w:styleId="WW8Num5z2">
    <w:name w:val="WW8Num5z2"/>
    <w:rsid w:val="00A9523C"/>
    <w:rPr>
      <w:rFonts w:ascii="Wingdings" w:hAnsi="Wingdings"/>
    </w:rPr>
  </w:style>
  <w:style w:type="character" w:customStyle="1" w:styleId="WW8Num7z0">
    <w:name w:val="WW8Num7z0"/>
    <w:rsid w:val="00A9523C"/>
    <w:rPr>
      <w:rFonts w:ascii="Wingdings" w:hAnsi="Wingdings"/>
    </w:rPr>
  </w:style>
  <w:style w:type="character" w:customStyle="1" w:styleId="WW8Num8z0">
    <w:name w:val="WW8Num8z0"/>
    <w:rsid w:val="00A9523C"/>
    <w:rPr>
      <w:rFonts w:ascii="Symbol" w:hAnsi="Symbol"/>
    </w:rPr>
  </w:style>
  <w:style w:type="character" w:customStyle="1" w:styleId="WW8Num8z1">
    <w:name w:val="WW8Num8z1"/>
    <w:rsid w:val="00A9523C"/>
    <w:rPr>
      <w:rFonts w:ascii="Courier New" w:hAnsi="Courier New"/>
    </w:rPr>
  </w:style>
  <w:style w:type="character" w:customStyle="1" w:styleId="WW8Num8z2">
    <w:name w:val="WW8Num8z2"/>
    <w:rsid w:val="00A9523C"/>
    <w:rPr>
      <w:rFonts w:ascii="Wingdings" w:hAnsi="Wingdings"/>
    </w:rPr>
  </w:style>
  <w:style w:type="character" w:customStyle="1" w:styleId="WW8Num9z0">
    <w:name w:val="WW8Num9z0"/>
    <w:rsid w:val="00A9523C"/>
    <w:rPr>
      <w:rFonts w:ascii="Symbol" w:hAnsi="Symbol"/>
    </w:rPr>
  </w:style>
  <w:style w:type="character" w:customStyle="1" w:styleId="WW8Num9z1">
    <w:name w:val="WW8Num9z1"/>
    <w:rsid w:val="00A9523C"/>
    <w:rPr>
      <w:rFonts w:ascii="Courier New" w:hAnsi="Courier New"/>
    </w:rPr>
  </w:style>
  <w:style w:type="character" w:customStyle="1" w:styleId="WW8Num9z2">
    <w:name w:val="WW8Num9z2"/>
    <w:rsid w:val="00A9523C"/>
    <w:rPr>
      <w:rFonts w:ascii="Wingdings" w:hAnsi="Wingdings"/>
    </w:rPr>
  </w:style>
  <w:style w:type="character" w:customStyle="1" w:styleId="WW8Num10z0">
    <w:name w:val="WW8Num10z0"/>
    <w:rsid w:val="00A9523C"/>
    <w:rPr>
      <w:rFonts w:ascii="Wingdings" w:hAnsi="Wingdings"/>
    </w:rPr>
  </w:style>
  <w:style w:type="character" w:customStyle="1" w:styleId="WW8Num10z1">
    <w:name w:val="WW8Num10z1"/>
    <w:rsid w:val="00A9523C"/>
    <w:rPr>
      <w:rFonts w:ascii="Courier New" w:hAnsi="Courier New" w:cs="MS Mincho"/>
    </w:rPr>
  </w:style>
  <w:style w:type="character" w:customStyle="1" w:styleId="WW8Num10z3">
    <w:name w:val="WW8Num10z3"/>
    <w:rsid w:val="00A9523C"/>
    <w:rPr>
      <w:rFonts w:ascii="Symbol" w:hAnsi="Symbol"/>
    </w:rPr>
  </w:style>
  <w:style w:type="character" w:customStyle="1" w:styleId="WW8Num11z0">
    <w:name w:val="WW8Num11z0"/>
    <w:rsid w:val="00A9523C"/>
    <w:rPr>
      <w:rFonts w:ascii="Wingdings" w:hAnsi="Wingdings"/>
    </w:rPr>
  </w:style>
  <w:style w:type="character" w:customStyle="1" w:styleId="WW8Num12z0">
    <w:name w:val="WW8Num12z0"/>
    <w:rsid w:val="00A9523C"/>
    <w:rPr>
      <w:rFonts w:ascii="Symbol" w:hAnsi="Symbol"/>
    </w:rPr>
  </w:style>
  <w:style w:type="character" w:customStyle="1" w:styleId="WW8Num12z1">
    <w:name w:val="WW8Num12z1"/>
    <w:rsid w:val="00A9523C"/>
    <w:rPr>
      <w:rFonts w:ascii="Courier New" w:hAnsi="Courier New" w:cs="MS Mincho"/>
    </w:rPr>
  </w:style>
  <w:style w:type="character" w:customStyle="1" w:styleId="WW8Num12z2">
    <w:name w:val="WW8Num12z2"/>
    <w:rsid w:val="00A9523C"/>
    <w:rPr>
      <w:rFonts w:ascii="Wingdings" w:hAnsi="Wingdings"/>
    </w:rPr>
  </w:style>
  <w:style w:type="character" w:customStyle="1" w:styleId="WW8Num13z0">
    <w:name w:val="WW8Num13z0"/>
    <w:rsid w:val="00A9523C"/>
    <w:rPr>
      <w:rFonts w:ascii="Wingdings" w:hAnsi="Wingdings"/>
    </w:rPr>
  </w:style>
  <w:style w:type="character" w:customStyle="1" w:styleId="WW8Num13z1">
    <w:name w:val="WW8Num13z1"/>
    <w:rsid w:val="00A9523C"/>
    <w:rPr>
      <w:rFonts w:ascii="Courier New" w:hAnsi="Courier New" w:cs="MS Mincho"/>
    </w:rPr>
  </w:style>
  <w:style w:type="character" w:customStyle="1" w:styleId="WW8Num13z3">
    <w:name w:val="WW8Num13z3"/>
    <w:rsid w:val="00A9523C"/>
    <w:rPr>
      <w:rFonts w:ascii="Symbol" w:hAnsi="Symbol"/>
    </w:rPr>
  </w:style>
  <w:style w:type="character" w:customStyle="1" w:styleId="WW8Num14z0">
    <w:name w:val="WW8Num14z0"/>
    <w:rsid w:val="00A9523C"/>
    <w:rPr>
      <w:b/>
    </w:rPr>
  </w:style>
  <w:style w:type="character" w:customStyle="1" w:styleId="Fuentedeprrafopredeter1">
    <w:name w:val="Fuente de párrafo predeter.1"/>
    <w:rsid w:val="00A9523C"/>
  </w:style>
  <w:style w:type="character" w:customStyle="1" w:styleId="Smbolodenotaalpie">
    <w:name w:val="Símbolo de nota al pie"/>
    <w:rsid w:val="00A9523C"/>
    <w:rPr>
      <w:vertAlign w:val="superscript"/>
    </w:rPr>
  </w:style>
  <w:style w:type="character" w:customStyle="1" w:styleId="Refdecomentario1">
    <w:name w:val="Ref. de comentario1"/>
    <w:rsid w:val="00A9523C"/>
    <w:rPr>
      <w:sz w:val="16"/>
      <w:szCs w:val="16"/>
    </w:rPr>
  </w:style>
  <w:style w:type="character" w:customStyle="1" w:styleId="CarCar2">
    <w:name w:val="Car Car2"/>
    <w:rsid w:val="00A9523C"/>
    <w:rPr>
      <w:rFonts w:ascii="Times" w:eastAsia="SimSun" w:hAnsi="Times"/>
      <w:lang w:val="en-US" w:eastAsia="ar-SA" w:bidi="ar-SA"/>
    </w:rPr>
  </w:style>
  <w:style w:type="character" w:customStyle="1" w:styleId="CarCar1">
    <w:name w:val="Car Car1"/>
    <w:rsid w:val="00A9523C"/>
    <w:rPr>
      <w:lang w:val="en-US" w:eastAsia="ar-SA" w:bidi="ar-SA"/>
    </w:rPr>
  </w:style>
  <w:style w:type="character" w:customStyle="1" w:styleId="CarCar3">
    <w:name w:val="Car Car3"/>
    <w:rsid w:val="00A9523C"/>
    <w:rPr>
      <w:sz w:val="24"/>
      <w:szCs w:val="24"/>
      <w:lang w:val="es-ES" w:eastAsia="ar-SA" w:bidi="ar-SA"/>
    </w:rPr>
  </w:style>
  <w:style w:type="character" w:customStyle="1" w:styleId="Smbolodenotafinal">
    <w:name w:val="Símbolo de nota final"/>
    <w:rsid w:val="00A9523C"/>
    <w:rPr>
      <w:vertAlign w:val="superscript"/>
    </w:rPr>
  </w:style>
  <w:style w:type="character" w:customStyle="1" w:styleId="CarCar">
    <w:name w:val="Car Car"/>
    <w:rsid w:val="00A9523C"/>
    <w:rPr>
      <w:rFonts w:ascii="Courier New" w:hAnsi="Courier New" w:cs="Courier New"/>
      <w:lang w:val="en-GB"/>
    </w:rPr>
  </w:style>
  <w:style w:type="paragraph" w:customStyle="1" w:styleId="Encabezado1">
    <w:name w:val="Encabezado1"/>
    <w:basedOn w:val="Normal"/>
    <w:next w:val="BodyText"/>
    <w:rsid w:val="00A9523C"/>
    <w:pPr>
      <w:keepNext/>
      <w:suppressAutoHyphens/>
      <w:spacing w:before="240" w:after="120" w:line="276" w:lineRule="auto"/>
    </w:pPr>
    <w:rPr>
      <w:rFonts w:ascii="Arial" w:eastAsia="MS Mincho" w:hAnsi="Arial" w:cs="Tahoma"/>
      <w:sz w:val="28"/>
      <w:szCs w:val="28"/>
      <w:lang w:eastAsia="ar-SA"/>
    </w:rPr>
  </w:style>
  <w:style w:type="paragraph" w:styleId="List">
    <w:name w:val="List"/>
    <w:basedOn w:val="BodyText"/>
    <w:rsid w:val="00A9523C"/>
    <w:pPr>
      <w:suppressAutoHyphens/>
      <w:spacing w:after="120" w:line="276" w:lineRule="auto"/>
    </w:pPr>
    <w:rPr>
      <w:rFonts w:ascii="Calibri" w:eastAsia="Calibri" w:hAnsi="Calibri" w:cs="Tahoma"/>
      <w:sz w:val="22"/>
      <w:szCs w:val="22"/>
      <w:lang w:eastAsia="ar-SA"/>
    </w:rPr>
  </w:style>
  <w:style w:type="paragraph" w:customStyle="1" w:styleId="Etiqueta">
    <w:name w:val="Etiqueta"/>
    <w:basedOn w:val="Normal"/>
    <w:rsid w:val="00A9523C"/>
    <w:pPr>
      <w:suppressLineNumbers/>
      <w:suppressAutoHyphens/>
      <w:spacing w:before="120" w:after="120" w:line="276" w:lineRule="auto"/>
    </w:pPr>
    <w:rPr>
      <w:rFonts w:ascii="Calibri" w:eastAsia="Calibri" w:hAnsi="Calibri" w:cs="Tahoma"/>
      <w:i/>
      <w:iCs/>
      <w:szCs w:val="24"/>
      <w:lang w:eastAsia="ar-SA"/>
    </w:rPr>
  </w:style>
  <w:style w:type="paragraph" w:customStyle="1" w:styleId="ndice">
    <w:name w:val="Índice"/>
    <w:basedOn w:val="Normal"/>
    <w:rsid w:val="00A9523C"/>
    <w:pPr>
      <w:suppressLineNumbers/>
      <w:suppressAutoHyphens/>
      <w:spacing w:after="200" w:line="276" w:lineRule="auto"/>
    </w:pPr>
    <w:rPr>
      <w:rFonts w:ascii="Calibri" w:eastAsia="Calibri" w:hAnsi="Calibri" w:cs="Tahoma"/>
      <w:sz w:val="22"/>
      <w:szCs w:val="22"/>
      <w:lang w:eastAsia="ar-SA"/>
    </w:rPr>
  </w:style>
  <w:style w:type="paragraph" w:styleId="Subtitle0">
    <w:name w:val="Subtitle"/>
    <w:basedOn w:val="Encabezado1"/>
    <w:next w:val="BodyText"/>
    <w:qFormat/>
    <w:rsid w:val="00A9523C"/>
    <w:pPr>
      <w:jc w:val="center"/>
    </w:pPr>
    <w:rPr>
      <w:i/>
      <w:iCs/>
    </w:rPr>
  </w:style>
  <w:style w:type="paragraph" w:customStyle="1" w:styleId="Textocomentario1">
    <w:name w:val="Texto comentario1"/>
    <w:basedOn w:val="Normal"/>
    <w:rsid w:val="00A9523C"/>
    <w:pPr>
      <w:suppressAutoHyphens/>
    </w:pPr>
    <w:rPr>
      <w:rFonts w:ascii="Times" w:eastAsia="SimSun" w:hAnsi="Times"/>
      <w:sz w:val="20"/>
      <w:lang w:val="en-US" w:eastAsia="ar-SA"/>
    </w:rPr>
  </w:style>
  <w:style w:type="paragraph" w:customStyle="1" w:styleId="Default">
    <w:name w:val="Default"/>
    <w:rsid w:val="00A9523C"/>
    <w:pPr>
      <w:suppressAutoHyphens/>
      <w:autoSpaceDE w:val="0"/>
    </w:pPr>
    <w:rPr>
      <w:rFonts w:eastAsia="Arial"/>
      <w:color w:val="000000"/>
      <w:sz w:val="24"/>
      <w:szCs w:val="24"/>
      <w:lang w:val="es-ES" w:eastAsia="ar-SA"/>
    </w:rPr>
  </w:style>
  <w:style w:type="paragraph" w:customStyle="1" w:styleId="Nivel1">
    <w:name w:val="Nivel 1"/>
    <w:basedOn w:val="Normal"/>
    <w:rsid w:val="00A9523C"/>
    <w:pPr>
      <w:suppressAutoHyphens/>
      <w:autoSpaceDE w:val="0"/>
      <w:jc w:val="both"/>
    </w:pPr>
    <w:rPr>
      <w:rFonts w:eastAsia="Times"/>
      <w:b/>
      <w:szCs w:val="24"/>
      <w:lang w:val="en-US" w:eastAsia="ar-SA"/>
    </w:rPr>
  </w:style>
  <w:style w:type="paragraph" w:styleId="TOC1">
    <w:name w:val="toc 1"/>
    <w:basedOn w:val="Normal"/>
    <w:next w:val="Normal"/>
    <w:uiPriority w:val="39"/>
    <w:qFormat/>
    <w:rsid w:val="00A9523C"/>
    <w:pPr>
      <w:suppressAutoHyphens/>
    </w:pPr>
    <w:rPr>
      <w:rFonts w:eastAsia="Times"/>
      <w:b/>
      <w:lang w:val="en-US" w:eastAsia="ar-SA"/>
    </w:rPr>
  </w:style>
  <w:style w:type="paragraph" w:styleId="TOC2">
    <w:name w:val="toc 2"/>
    <w:basedOn w:val="Normal"/>
    <w:next w:val="Normal"/>
    <w:uiPriority w:val="39"/>
    <w:qFormat/>
    <w:rsid w:val="00A9523C"/>
    <w:pPr>
      <w:suppressAutoHyphens/>
      <w:ind w:left="240"/>
    </w:pPr>
    <w:rPr>
      <w:rFonts w:eastAsia="Times"/>
      <w:b/>
      <w:lang w:val="en-US" w:eastAsia="ar-SA"/>
    </w:rPr>
  </w:style>
  <w:style w:type="paragraph" w:styleId="TOC3">
    <w:name w:val="toc 3"/>
    <w:basedOn w:val="Normal"/>
    <w:next w:val="Normal"/>
    <w:uiPriority w:val="39"/>
    <w:qFormat/>
    <w:rsid w:val="00A9523C"/>
    <w:pPr>
      <w:suppressAutoHyphens/>
      <w:ind w:left="480"/>
    </w:pPr>
    <w:rPr>
      <w:rFonts w:eastAsia="Times"/>
      <w:b/>
      <w:lang w:val="en-US" w:eastAsia="ar-SA"/>
    </w:rPr>
  </w:style>
  <w:style w:type="paragraph" w:styleId="TOC4">
    <w:name w:val="toc 4"/>
    <w:basedOn w:val="Normal"/>
    <w:next w:val="Normal"/>
    <w:semiHidden/>
    <w:rsid w:val="00A9523C"/>
    <w:pPr>
      <w:suppressAutoHyphens/>
      <w:ind w:left="720"/>
    </w:pPr>
    <w:rPr>
      <w:rFonts w:eastAsia="Times"/>
      <w:b/>
      <w:lang w:val="en-US" w:eastAsia="ar-SA"/>
    </w:rPr>
  </w:style>
  <w:style w:type="paragraph" w:customStyle="1" w:styleId="Sangria">
    <w:name w:val="Sangria"/>
    <w:basedOn w:val="Normal"/>
    <w:rsid w:val="00A9523C"/>
    <w:pPr>
      <w:tabs>
        <w:tab w:val="left" w:pos="3262"/>
      </w:tabs>
      <w:suppressAutoHyphens/>
      <w:spacing w:line="360" w:lineRule="auto"/>
      <w:ind w:left="851" w:hanging="851"/>
      <w:jc w:val="both"/>
    </w:pPr>
    <w:rPr>
      <w:sz w:val="20"/>
      <w:lang w:eastAsia="ar-SA"/>
    </w:rPr>
  </w:style>
  <w:style w:type="paragraph" w:customStyle="1" w:styleId="CM47">
    <w:name w:val="CM47"/>
    <w:basedOn w:val="Normal"/>
    <w:next w:val="Normal"/>
    <w:rsid w:val="00A9523C"/>
    <w:pPr>
      <w:suppressAutoHyphens/>
      <w:autoSpaceDE w:val="0"/>
    </w:pPr>
    <w:rPr>
      <w:szCs w:val="24"/>
      <w:lang w:val="en-US" w:eastAsia="ar-SA"/>
    </w:rPr>
  </w:style>
  <w:style w:type="paragraph" w:customStyle="1" w:styleId="Textoindependiente31">
    <w:name w:val="Texto independiente 31"/>
    <w:basedOn w:val="Normal"/>
    <w:rsid w:val="00A9523C"/>
    <w:pPr>
      <w:suppressAutoHyphens/>
      <w:spacing w:after="120" w:line="276" w:lineRule="auto"/>
    </w:pPr>
    <w:rPr>
      <w:rFonts w:ascii="Calibri" w:eastAsia="Calibri" w:hAnsi="Calibri"/>
      <w:sz w:val="16"/>
      <w:szCs w:val="16"/>
      <w:lang w:eastAsia="ar-SA"/>
    </w:rPr>
  </w:style>
  <w:style w:type="paragraph" w:customStyle="1" w:styleId="Textoindependiente21">
    <w:name w:val="Texto independiente 21"/>
    <w:basedOn w:val="Normal"/>
    <w:rsid w:val="00A9523C"/>
    <w:pPr>
      <w:suppressAutoHyphens/>
      <w:spacing w:after="120" w:line="480" w:lineRule="auto"/>
    </w:pPr>
    <w:rPr>
      <w:rFonts w:ascii="Calibri" w:eastAsia="Calibri" w:hAnsi="Calibri"/>
      <w:sz w:val="22"/>
      <w:szCs w:val="22"/>
      <w:lang w:eastAsia="ar-SA"/>
    </w:rPr>
  </w:style>
  <w:style w:type="paragraph" w:customStyle="1" w:styleId="american">
    <w:name w:val="american"/>
    <w:rsid w:val="00A9523C"/>
    <w:pPr>
      <w:tabs>
        <w:tab w:val="left" w:pos="3262"/>
      </w:tabs>
      <w:suppressAutoHyphens/>
      <w:spacing w:line="360" w:lineRule="auto"/>
      <w:ind w:left="851" w:hanging="851"/>
      <w:jc w:val="both"/>
    </w:pPr>
    <w:rPr>
      <w:rFonts w:eastAsia="Arial"/>
      <w:lang w:val="en-GB" w:eastAsia="ar-SA"/>
    </w:rPr>
  </w:style>
  <w:style w:type="paragraph" w:styleId="CommentText">
    <w:name w:val="annotation text"/>
    <w:basedOn w:val="Normal"/>
    <w:link w:val="CommentTextChar"/>
    <w:rsid w:val="00A9523C"/>
    <w:rPr>
      <w:sz w:val="20"/>
    </w:rPr>
  </w:style>
  <w:style w:type="paragraph" w:styleId="CommentSubject">
    <w:name w:val="annotation subject"/>
    <w:basedOn w:val="Textocomentario1"/>
    <w:next w:val="Textocomentario1"/>
    <w:rsid w:val="00A9523C"/>
    <w:pPr>
      <w:spacing w:after="200" w:line="276" w:lineRule="auto"/>
    </w:pPr>
    <w:rPr>
      <w:rFonts w:ascii="Calibri" w:eastAsia="Calibri" w:hAnsi="Calibri"/>
      <w:b/>
      <w:bCs/>
      <w:lang w:val="en-GB"/>
    </w:rPr>
  </w:style>
  <w:style w:type="paragraph" w:styleId="HTMLPreformatted">
    <w:name w:val="HTML Preformatted"/>
    <w:basedOn w:val="Normal"/>
    <w:rsid w:val="00A95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paragraph" w:customStyle="1" w:styleId="Normal1">
    <w:name w:val="Normal1"/>
    <w:basedOn w:val="Normal"/>
    <w:rsid w:val="00A9523C"/>
    <w:pPr>
      <w:tabs>
        <w:tab w:val="left" w:pos="680"/>
      </w:tabs>
      <w:suppressAutoHyphens/>
      <w:spacing w:before="120"/>
    </w:pPr>
    <w:rPr>
      <w:sz w:val="22"/>
      <w:szCs w:val="22"/>
      <w:lang w:eastAsia="ar-SA"/>
    </w:rPr>
  </w:style>
  <w:style w:type="paragraph" w:customStyle="1" w:styleId="Revisin">
    <w:name w:val="Revisión"/>
    <w:rsid w:val="00A9523C"/>
    <w:pPr>
      <w:suppressAutoHyphens/>
    </w:pPr>
    <w:rPr>
      <w:rFonts w:ascii="Calibri" w:eastAsia="Calibri" w:hAnsi="Calibri"/>
      <w:sz w:val="22"/>
      <w:szCs w:val="22"/>
      <w:lang w:val="en-GB" w:eastAsia="ar-SA"/>
    </w:rPr>
  </w:style>
  <w:style w:type="paragraph" w:customStyle="1" w:styleId="Contenidodelatabla">
    <w:name w:val="Contenido de la tabla"/>
    <w:basedOn w:val="Normal"/>
    <w:rsid w:val="00A9523C"/>
    <w:pPr>
      <w:suppressLineNumbers/>
      <w:suppressAutoHyphens/>
      <w:spacing w:after="200" w:line="276" w:lineRule="auto"/>
    </w:pPr>
    <w:rPr>
      <w:rFonts w:ascii="Calibri" w:eastAsia="Calibri" w:hAnsi="Calibri"/>
      <w:sz w:val="22"/>
      <w:szCs w:val="22"/>
      <w:lang w:eastAsia="ar-SA"/>
    </w:rPr>
  </w:style>
  <w:style w:type="paragraph" w:customStyle="1" w:styleId="Encabezadodelatabla">
    <w:name w:val="Encabezado de la tabla"/>
    <w:basedOn w:val="Contenidodelatabla"/>
    <w:rsid w:val="00A9523C"/>
    <w:pPr>
      <w:jc w:val="center"/>
    </w:pPr>
    <w:rPr>
      <w:b/>
      <w:bCs/>
    </w:rPr>
  </w:style>
  <w:style w:type="paragraph" w:customStyle="1" w:styleId="Contenidodelmarco">
    <w:name w:val="Contenido del marco"/>
    <w:basedOn w:val="BodyText"/>
    <w:rsid w:val="00A9523C"/>
    <w:pPr>
      <w:suppressAutoHyphens/>
      <w:spacing w:after="120" w:line="276" w:lineRule="auto"/>
    </w:pPr>
    <w:rPr>
      <w:rFonts w:ascii="Calibri" w:eastAsia="Calibri" w:hAnsi="Calibri"/>
      <w:sz w:val="22"/>
      <w:szCs w:val="22"/>
      <w:lang w:eastAsia="ar-SA"/>
    </w:rPr>
  </w:style>
  <w:style w:type="character" w:styleId="FollowedHyperlink">
    <w:name w:val="FollowedHyperlink"/>
    <w:rsid w:val="00A9523C"/>
    <w:rPr>
      <w:color w:val="800080"/>
      <w:u w:val="single"/>
    </w:rPr>
  </w:style>
  <w:style w:type="paragraph" w:customStyle="1" w:styleId="Prrafodelista">
    <w:name w:val="Párrafo de lista"/>
    <w:basedOn w:val="Normal"/>
    <w:qFormat/>
    <w:rsid w:val="00A9523C"/>
    <w:pPr>
      <w:spacing w:after="200" w:line="276" w:lineRule="auto"/>
      <w:ind w:left="720"/>
      <w:contextualSpacing/>
    </w:pPr>
    <w:rPr>
      <w:rFonts w:ascii="Calibri" w:eastAsia="Calibri" w:hAnsi="Calibri"/>
      <w:sz w:val="22"/>
      <w:szCs w:val="22"/>
      <w:lang w:val="es-ES"/>
    </w:rPr>
  </w:style>
  <w:style w:type="character" w:customStyle="1" w:styleId="FooterChar">
    <w:name w:val="Footer Char"/>
    <w:link w:val="Footer"/>
    <w:rsid w:val="00A9523C"/>
    <w:rPr>
      <w:sz w:val="22"/>
      <w:lang w:val="en-GB" w:eastAsia="en-US" w:bidi="ar-SA"/>
    </w:rPr>
  </w:style>
  <w:style w:type="character" w:styleId="LineNumber">
    <w:name w:val="line number"/>
    <w:basedOn w:val="DefaultParagraphFont"/>
    <w:rsid w:val="00A9523C"/>
  </w:style>
  <w:style w:type="table" w:styleId="TableGrid">
    <w:name w:val="Table Grid"/>
    <w:basedOn w:val="TableNormal"/>
    <w:rsid w:val="00A9523C"/>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A9523C"/>
    <w:pPr>
      <w:spacing w:after="160" w:line="240" w:lineRule="exact"/>
    </w:pPr>
    <w:rPr>
      <w:rFonts w:ascii="Tahoma" w:eastAsia="MS Mincho" w:hAnsi="Tahoma"/>
      <w:sz w:val="20"/>
      <w:lang w:val="en-US"/>
    </w:rPr>
  </w:style>
  <w:style w:type="character" w:styleId="CommentReference">
    <w:name w:val="annotation reference"/>
    <w:rsid w:val="00A9523C"/>
    <w:rPr>
      <w:sz w:val="16"/>
      <w:szCs w:val="16"/>
    </w:rPr>
  </w:style>
  <w:style w:type="character" w:customStyle="1" w:styleId="CommentTextChar">
    <w:name w:val="Comment Text Char"/>
    <w:link w:val="CommentText"/>
    <w:rsid w:val="00A9523C"/>
    <w:rPr>
      <w:lang w:val="en-GB" w:eastAsia="en-US" w:bidi="ar-SA"/>
    </w:rPr>
  </w:style>
  <w:style w:type="paragraph" w:customStyle="1" w:styleId="Char">
    <w:name w:val="Char"/>
    <w:basedOn w:val="Normal"/>
    <w:rsid w:val="00A9523C"/>
    <w:pPr>
      <w:spacing w:after="160" w:line="240" w:lineRule="exact"/>
    </w:pPr>
    <w:rPr>
      <w:rFonts w:ascii="Tahoma" w:hAnsi="Tahoma"/>
      <w:sz w:val="20"/>
      <w:lang w:val="en-US"/>
    </w:rPr>
  </w:style>
  <w:style w:type="paragraph" w:customStyle="1" w:styleId="ListParagraph1">
    <w:name w:val="List Paragraph1"/>
    <w:basedOn w:val="Normal"/>
    <w:uiPriority w:val="34"/>
    <w:qFormat/>
    <w:rsid w:val="00A9523C"/>
    <w:pPr>
      <w:ind w:left="720"/>
    </w:pPr>
  </w:style>
  <w:style w:type="character" w:customStyle="1" w:styleId="Heading6Char">
    <w:name w:val="Heading 6 Char"/>
    <w:link w:val="Heading6"/>
    <w:uiPriority w:val="9"/>
    <w:rsid w:val="00A9523C"/>
    <w:rPr>
      <w:rFonts w:ascii="Calibri" w:eastAsia="Times New Roman" w:hAnsi="Calibri" w:cs="Times New Roman"/>
      <w:b/>
      <w:bCs/>
      <w:sz w:val="22"/>
      <w:szCs w:val="22"/>
      <w:lang w:val="en-GB" w:eastAsia="en-US"/>
    </w:rPr>
  </w:style>
  <w:style w:type="table" w:customStyle="1" w:styleId="TableGrid1">
    <w:name w:val="Table Grid1"/>
    <w:basedOn w:val="TableNormal"/>
    <w:next w:val="TableGrid"/>
    <w:uiPriority w:val="59"/>
    <w:rsid w:val="00A952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sid w:val="00A9523C"/>
    <w:rPr>
      <w:sz w:val="24"/>
      <w:lang w:val="en-GB" w:eastAsia="en-US"/>
    </w:rPr>
  </w:style>
  <w:style w:type="paragraph" w:styleId="Revision">
    <w:name w:val="Revision"/>
    <w:hidden/>
    <w:uiPriority w:val="99"/>
    <w:semiHidden/>
    <w:rsid w:val="00A9523C"/>
    <w:rPr>
      <w:sz w:val="24"/>
      <w:lang w:val="en-GB" w:eastAsia="en-US"/>
    </w:rPr>
  </w:style>
  <w:style w:type="paragraph" w:styleId="ListParagraph">
    <w:name w:val="List Paragraph"/>
    <w:basedOn w:val="Normal"/>
    <w:uiPriority w:val="34"/>
    <w:qFormat/>
    <w:rsid w:val="00275C61"/>
    <w:pPr>
      <w:ind w:left="720"/>
    </w:pPr>
    <w:rPr>
      <w:rFonts w:ascii="Calibri" w:eastAsia="Calibri" w:hAnsi="Calibri"/>
      <w:sz w:val="22"/>
      <w:szCs w:val="22"/>
      <w:lang w:val="en-US"/>
    </w:rPr>
  </w:style>
  <w:style w:type="character" w:customStyle="1" w:styleId="Heading1Char">
    <w:name w:val="Heading 1 Char"/>
    <w:link w:val="Heading1"/>
    <w:rsid w:val="006E5E7B"/>
    <w:rPr>
      <w:b/>
      <w:sz w:val="24"/>
      <w:lang w:val="en-GB" w:eastAsia="en-US"/>
    </w:rPr>
  </w:style>
  <w:style w:type="character" w:customStyle="1" w:styleId="Heading7Char">
    <w:name w:val="Heading 7 Char"/>
    <w:link w:val="Heading7"/>
    <w:rsid w:val="00712109"/>
    <w:rPr>
      <w:b/>
      <w:iCs/>
      <w:sz w:val="24"/>
      <w:lang w:val="en-GB" w:eastAsia="en-US"/>
    </w:rPr>
  </w:style>
  <w:style w:type="table" w:customStyle="1" w:styleId="TableGrid5">
    <w:name w:val="Table Grid5"/>
    <w:basedOn w:val="TableNormal"/>
    <w:next w:val="TableGrid"/>
    <w:rsid w:val="00C54F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C54F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15138D"/>
    <w:rPr>
      <w:color w:val="808080"/>
    </w:rPr>
  </w:style>
  <w:style w:type="paragraph" w:styleId="TOCHeading">
    <w:name w:val="TOC Heading"/>
    <w:basedOn w:val="Heading1"/>
    <w:next w:val="Normal"/>
    <w:uiPriority w:val="39"/>
    <w:semiHidden/>
    <w:unhideWhenUsed/>
    <w:qFormat/>
    <w:rsid w:val="0078439F"/>
    <w:pPr>
      <w:keepLines/>
      <w:spacing w:before="480" w:line="276" w:lineRule="auto"/>
      <w:outlineLvl w:val="9"/>
    </w:pPr>
    <w:rPr>
      <w:rFonts w:ascii="Cambria" w:hAnsi="Cambria"/>
      <w:bCs/>
      <w:color w:val="365F91"/>
      <w:sz w:val="28"/>
      <w:szCs w:val="28"/>
      <w:lang w:val="en-US"/>
    </w:rPr>
  </w:style>
</w:styles>
</file>

<file path=word/webSettings.xml><?xml version="1.0" encoding="utf-8"?>
<w:webSettings xmlns:r="http://schemas.openxmlformats.org/officeDocument/2006/relationships" xmlns:w="http://schemas.openxmlformats.org/wordprocessingml/2006/main">
  <w:divs>
    <w:div w:id="105270747">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5">
          <w:marLeft w:val="0"/>
          <w:marRight w:val="0"/>
          <w:marTop w:val="0"/>
          <w:marBottom w:val="0"/>
          <w:divBdr>
            <w:top w:val="none" w:sz="0" w:space="0" w:color="auto"/>
            <w:left w:val="none" w:sz="0" w:space="0" w:color="auto"/>
            <w:bottom w:val="none" w:sz="0" w:space="0" w:color="auto"/>
            <w:right w:val="none" w:sz="0" w:space="0" w:color="auto"/>
          </w:divBdr>
          <w:divsChild>
            <w:div w:id="1218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119">
      <w:bodyDiv w:val="1"/>
      <w:marLeft w:val="0"/>
      <w:marRight w:val="0"/>
      <w:marTop w:val="0"/>
      <w:marBottom w:val="0"/>
      <w:divBdr>
        <w:top w:val="none" w:sz="0" w:space="0" w:color="auto"/>
        <w:left w:val="none" w:sz="0" w:space="0" w:color="auto"/>
        <w:bottom w:val="none" w:sz="0" w:space="0" w:color="auto"/>
        <w:right w:val="none" w:sz="0" w:space="0" w:color="auto"/>
      </w:divBdr>
      <w:divsChild>
        <w:div w:id="1107693977">
          <w:marLeft w:val="0"/>
          <w:marRight w:val="0"/>
          <w:marTop w:val="0"/>
          <w:marBottom w:val="0"/>
          <w:divBdr>
            <w:top w:val="none" w:sz="0" w:space="0" w:color="auto"/>
            <w:left w:val="none" w:sz="0" w:space="0" w:color="auto"/>
            <w:bottom w:val="none" w:sz="0" w:space="0" w:color="auto"/>
            <w:right w:val="none" w:sz="0" w:space="0" w:color="auto"/>
          </w:divBdr>
          <w:divsChild>
            <w:div w:id="17738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yperlink" Target="http://mongabay.com/commodities/data/category/4-Resources/19-Pesticides/1428-Pentachlorophenol/5900-Export+Quantity+%28Kg%2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meochemicals.noaa.gov/chemical/20850" TargetMode="External"/><Relationship Id="rId17" Type="http://schemas.openxmlformats.org/officeDocument/2006/relationships/hyperlink" Target="http://mongabay.com/commodities/data/category/4-Resources/19-Pesticides+Trade/1429-Salts+of+Pentachlorophenol+(excl+280811)/5600-Import+Quantity+(K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ngabay.com/commodities/data/category/4-Resources/19-Pesticides+Trade/1429-Salts+of+Pentachlorophenol+(excl+280811)/5900-Export+Quantity+(Kg)" TargetMode="External"/><Relationship Id="rId20" Type="http://schemas.openxmlformats.org/officeDocument/2006/relationships/hyperlink" Target="http://www.epa.gov/waterscience/fish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chlor.org/upload/documents/document91.pdf"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mongabay.com/commodities/data/category/4-Resources/19-Pesticides/1428-Pentachlorophenol/5600-Import+Quantity+%28Kg%2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itei\Application%20Data\Microsoft\Templates\POPS%20CO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0A90E-C277-4665-9A96-A63BAD04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POPS COP2</Template>
  <TotalTime>148</TotalTime>
  <Pages>33</Pages>
  <Words>17592</Words>
  <Characters>96757</Characters>
  <Application>Microsoft Office Word</Application>
  <DocSecurity>0</DocSecurity>
  <Lines>806</Lines>
  <Paragraphs>228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SC-Masthead-a</vt:lpstr>
      <vt:lpstr>SC-Masthead-a</vt:lpstr>
      <vt:lpstr>SC-Masthead-a</vt:lpstr>
    </vt:vector>
  </TitlesOfParts>
  <Company>UNEP Chemicals</Company>
  <LinksUpToDate>false</LinksUpToDate>
  <CharactersWithSpaces>114121</CharactersWithSpaces>
  <SharedDoc>false</SharedDoc>
  <HLinks>
    <vt:vector size="42" baseType="variant">
      <vt:variant>
        <vt:i4>3866673</vt:i4>
      </vt:variant>
      <vt:variant>
        <vt:i4>42</vt:i4>
      </vt:variant>
      <vt:variant>
        <vt:i4>0</vt:i4>
      </vt:variant>
      <vt:variant>
        <vt:i4>5</vt:i4>
      </vt:variant>
      <vt:variant>
        <vt:lpwstr>http://www.epa.gov/waterscience/fishstudy/</vt:lpwstr>
      </vt:variant>
      <vt:variant>
        <vt:lpwstr/>
      </vt:variant>
      <vt:variant>
        <vt:i4>851984</vt:i4>
      </vt:variant>
      <vt:variant>
        <vt:i4>39</vt:i4>
      </vt:variant>
      <vt:variant>
        <vt:i4>0</vt:i4>
      </vt:variant>
      <vt:variant>
        <vt:i4>5</vt:i4>
      </vt:variant>
      <vt:variant>
        <vt:lpwstr>http://mongabay.com/commodities/data/category/4-Resources/19-Pesticides/1428-Pentachlorophenol/5600-Import+Quantity+%28Kg%29</vt:lpwstr>
      </vt:variant>
      <vt:variant>
        <vt:lpwstr/>
      </vt:variant>
      <vt:variant>
        <vt:i4>1572883</vt:i4>
      </vt:variant>
      <vt:variant>
        <vt:i4>36</vt:i4>
      </vt:variant>
      <vt:variant>
        <vt:i4>0</vt:i4>
      </vt:variant>
      <vt:variant>
        <vt:i4>5</vt:i4>
      </vt:variant>
      <vt:variant>
        <vt:lpwstr>http://mongabay.com/commodities/data/category/4-Resources/19-Pesticides/1428-Pentachlorophenol/5900-Export+Quantity+%28Kg%29</vt:lpwstr>
      </vt:variant>
      <vt:variant>
        <vt:lpwstr/>
      </vt:variant>
      <vt:variant>
        <vt:i4>4718673</vt:i4>
      </vt:variant>
      <vt:variant>
        <vt:i4>33</vt:i4>
      </vt:variant>
      <vt:variant>
        <vt:i4>0</vt:i4>
      </vt:variant>
      <vt:variant>
        <vt:i4>5</vt:i4>
      </vt:variant>
      <vt:variant>
        <vt:lpwstr>http://mongabay.com/commodities/data/category/4-Resources/19-Pesticides+Trade/1429-Salts+of+Pentachlorophenol+(excl+280811)/5600-Import+Quantity+(Kg)</vt:lpwstr>
      </vt:variant>
      <vt:variant>
        <vt:lpwstr/>
      </vt:variant>
      <vt:variant>
        <vt:i4>4915268</vt:i4>
      </vt:variant>
      <vt:variant>
        <vt:i4>30</vt:i4>
      </vt:variant>
      <vt:variant>
        <vt:i4>0</vt:i4>
      </vt:variant>
      <vt:variant>
        <vt:i4>5</vt:i4>
      </vt:variant>
      <vt:variant>
        <vt:lpwstr>http://mongabay.com/commodities/data/category/4-Resources/19-Pesticides+Trade/1429-Salts+of+Pentachlorophenol+(excl+280811)/5900-Export+Quantity+(Kg)</vt:lpwstr>
      </vt:variant>
      <vt:variant>
        <vt:lpwstr/>
      </vt:variant>
      <vt:variant>
        <vt:i4>1441861</vt:i4>
      </vt:variant>
      <vt:variant>
        <vt:i4>27</vt:i4>
      </vt:variant>
      <vt:variant>
        <vt:i4>0</vt:i4>
      </vt:variant>
      <vt:variant>
        <vt:i4>5</vt:i4>
      </vt:variant>
      <vt:variant>
        <vt:lpwstr>http://www.eurochlor.org/upload/documents/document91.pdf</vt:lpwstr>
      </vt:variant>
      <vt:variant>
        <vt:lpwstr/>
      </vt:variant>
      <vt:variant>
        <vt:i4>5570577</vt:i4>
      </vt:variant>
      <vt:variant>
        <vt:i4>18</vt:i4>
      </vt:variant>
      <vt:variant>
        <vt:i4>0</vt:i4>
      </vt:variant>
      <vt:variant>
        <vt:i4>5</vt:i4>
      </vt:variant>
      <vt:variant>
        <vt:lpwstr>http://cameochemicals.noaa.gov/chemical/20850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SC-Masthead-a</dc:title>
  <dc:creator>Florencia Verdi</dc:creator>
  <cp:lastModifiedBy>mlim</cp:lastModifiedBy>
  <cp:revision>13</cp:revision>
  <cp:lastPrinted>2013-04-17T11:55:00Z</cp:lastPrinted>
  <dcterms:created xsi:type="dcterms:W3CDTF">2013-04-17T09:45:00Z</dcterms:created>
  <dcterms:modified xsi:type="dcterms:W3CDTF">2013-04-17T13:00:00Z</dcterms:modified>
</cp:coreProperties>
</file>