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05B34" w14:textId="669100DE" w:rsidR="006C5F84" w:rsidRPr="008E0A8F" w:rsidRDefault="006C5F84" w:rsidP="008E0A8F">
      <w:pPr>
        <w:pStyle w:val="Heading1"/>
        <w:rPr>
          <w:lang w:val="en-GB"/>
        </w:rPr>
      </w:pPr>
      <w:bookmarkStart w:id="0" w:name="_Hlk181463739"/>
      <w:r w:rsidRPr="008E0A8F">
        <w:rPr>
          <w:lang w:val="en-GB"/>
        </w:rPr>
        <w:t xml:space="preserve">Regional </w:t>
      </w:r>
      <w:r w:rsidR="00956B58" w:rsidRPr="008E0A8F">
        <w:rPr>
          <w:lang w:val="en-GB"/>
        </w:rPr>
        <w:t>s</w:t>
      </w:r>
      <w:r w:rsidRPr="008E0A8F">
        <w:rPr>
          <w:lang w:val="en-GB"/>
        </w:rPr>
        <w:t xml:space="preserve">trategies for </w:t>
      </w:r>
      <w:r w:rsidR="00956B58" w:rsidRPr="008E0A8F">
        <w:rPr>
          <w:lang w:val="en-GB"/>
        </w:rPr>
        <w:t xml:space="preserve">implementing </w:t>
      </w:r>
      <w:r w:rsidRPr="008E0A8F">
        <w:rPr>
          <w:lang w:val="en-GB"/>
        </w:rPr>
        <w:t xml:space="preserve">the </w:t>
      </w:r>
      <w:r w:rsidR="00956B58" w:rsidRPr="008E0A8F">
        <w:rPr>
          <w:lang w:val="en-GB"/>
        </w:rPr>
        <w:t xml:space="preserve">fourth phase </w:t>
      </w:r>
      <w:r w:rsidRPr="008E0A8F">
        <w:rPr>
          <w:lang w:val="en-GB"/>
        </w:rPr>
        <w:t xml:space="preserve">of the </w:t>
      </w:r>
      <w:r w:rsidR="00DA1FE7" w:rsidRPr="008E0A8F">
        <w:rPr>
          <w:lang w:val="en-GB"/>
        </w:rPr>
        <w:t>g</w:t>
      </w:r>
      <w:r w:rsidRPr="008E0A8F">
        <w:rPr>
          <w:lang w:val="en-GB"/>
        </w:rPr>
        <w:t xml:space="preserve">lobal </w:t>
      </w:r>
      <w:r w:rsidR="00DA1FE7" w:rsidRPr="008E0A8F">
        <w:rPr>
          <w:lang w:val="en-GB"/>
        </w:rPr>
        <w:t>m</w:t>
      </w:r>
      <w:r w:rsidRPr="008E0A8F">
        <w:rPr>
          <w:lang w:val="en-GB"/>
        </w:rPr>
        <w:t xml:space="preserve">onitoring </w:t>
      </w:r>
      <w:r w:rsidR="00DA1FE7" w:rsidRPr="008E0A8F">
        <w:rPr>
          <w:lang w:val="en-GB"/>
        </w:rPr>
        <w:t>p</w:t>
      </w:r>
      <w:r w:rsidRPr="008E0A8F">
        <w:rPr>
          <w:lang w:val="en-GB"/>
        </w:rPr>
        <w:t>lan</w:t>
      </w:r>
    </w:p>
    <w:p w14:paraId="4A179F44" w14:textId="1D5513E5" w:rsidR="00F72596" w:rsidRPr="008E0A8F" w:rsidRDefault="00F72596" w:rsidP="008E0A8F">
      <w:pPr>
        <w:pStyle w:val="ListParagraph"/>
        <w:tabs>
          <w:tab w:val="left" w:pos="1800"/>
        </w:tabs>
        <w:ind w:left="1260"/>
        <w:rPr>
          <w:lang w:val="en-GB"/>
        </w:rPr>
      </w:pPr>
      <w:r w:rsidRPr="008E0A8F">
        <w:rPr>
          <w:lang w:val="en-GB"/>
        </w:rPr>
        <w:t>The fourth phase of the global monitoring plan (GMP-4) involves distinct strategies tailored to each region by their respective regional organization groups (ROGs). These strategies are designed to coordinate the collection and management of data on persistent organic pollutants (POPs) within the regions. Each ROG has selected global coordination group (GCG) members to oversee implementation, communicate with national authorities, and organize activities for compiling and reporting data. The ROGs have outlined specific tasks for each member, including country communication, coordination activities, report preparation, and areas where financial support or technical assistance from the Secretariat is needed.</w:t>
      </w:r>
    </w:p>
    <w:bookmarkEnd w:id="0"/>
    <w:p w14:paraId="7160A0C6" w14:textId="37DF6B91" w:rsidR="006C67F7" w:rsidRPr="008E0A8F" w:rsidRDefault="006C67F7" w:rsidP="008E0A8F">
      <w:pPr>
        <w:pStyle w:val="Heading2"/>
        <w:keepNext w:val="0"/>
        <w:keepLines w:val="0"/>
        <w:numPr>
          <w:ilvl w:val="0"/>
          <w:numId w:val="40"/>
        </w:numPr>
        <w:ind w:left="1260"/>
        <w:rPr>
          <w:lang w:val="en-GB"/>
        </w:rPr>
      </w:pPr>
      <w:r w:rsidRPr="008E0A8F">
        <w:rPr>
          <w:lang w:val="en-GB"/>
        </w:rPr>
        <w:t>Africa</w:t>
      </w:r>
    </w:p>
    <w:p w14:paraId="5994BE6A" w14:textId="77777777" w:rsidR="006C67F7" w:rsidRPr="008E0A8F" w:rsidRDefault="006C67F7" w:rsidP="008E0A8F">
      <w:pPr>
        <w:pStyle w:val="Heading3"/>
        <w:keepNext w:val="0"/>
        <w:keepLines w:val="0"/>
        <w:numPr>
          <w:ilvl w:val="0"/>
          <w:numId w:val="24"/>
        </w:numPr>
        <w:ind w:left="1260" w:hanging="720"/>
        <w:rPr>
          <w:lang w:val="en-GB"/>
        </w:rPr>
      </w:pPr>
      <w:r w:rsidRPr="008E0A8F">
        <w:rPr>
          <w:lang w:val="en-GB"/>
        </w:rPr>
        <w:t>Members:</w:t>
      </w:r>
    </w:p>
    <w:p w14:paraId="3A59CCD6" w14:textId="77777777" w:rsidR="006C67F7" w:rsidRPr="008E0A8F" w:rsidRDefault="006C67F7" w:rsidP="008E0A8F">
      <w:pPr>
        <w:pStyle w:val="Heading4"/>
        <w:keepNext w:val="0"/>
        <w:keepLines w:val="0"/>
        <w:rPr>
          <w:lang w:val="en-GB"/>
        </w:rPr>
      </w:pPr>
      <w:r w:rsidRPr="008E0A8F">
        <w:rPr>
          <w:lang w:val="en-GB"/>
        </w:rPr>
        <w:t>ROG Members:</w:t>
      </w:r>
    </w:p>
    <w:p w14:paraId="3D65E6C3" w14:textId="4AE71AF8" w:rsidR="005B6518" w:rsidRPr="008E0A8F" w:rsidRDefault="005B6518" w:rsidP="008E0A8F">
      <w:pPr>
        <w:rPr>
          <w:lang w:val="en-GB"/>
        </w:rPr>
      </w:pPr>
      <w:r w:rsidRPr="008E0A8F">
        <w:rPr>
          <w:lang w:val="en-GB"/>
        </w:rPr>
        <w:t xml:space="preserve">Martin Benoit Ngassoum (Cameroon), Vincent Madadi (Kenya), Taelo Letsela (Lesotho), </w:t>
      </w:r>
      <w:r w:rsidR="00C075FA" w:rsidRPr="008E0A8F">
        <w:rPr>
          <w:lang w:val="en-GB"/>
        </w:rPr>
        <w:t xml:space="preserve">Halimatou Koné Esp Traore </w:t>
      </w:r>
      <w:r w:rsidRPr="008E0A8F">
        <w:rPr>
          <w:lang w:val="en-GB"/>
        </w:rPr>
        <w:t xml:space="preserve">(Mali), Otmani Anas (Morocco), Bondi Gevao (Sierra Leone) </w:t>
      </w:r>
    </w:p>
    <w:p w14:paraId="095299DD" w14:textId="77777777" w:rsidR="005B6518" w:rsidRPr="008E0A8F" w:rsidRDefault="005B6518" w:rsidP="008E0A8F">
      <w:pPr>
        <w:pStyle w:val="Heading4"/>
        <w:keepNext w:val="0"/>
        <w:keepLines w:val="0"/>
        <w:rPr>
          <w:lang w:val="en-GB"/>
        </w:rPr>
      </w:pPr>
      <w:r w:rsidRPr="008E0A8F">
        <w:rPr>
          <w:lang w:val="en-GB"/>
        </w:rPr>
        <w:t>GCG Members:</w:t>
      </w:r>
    </w:p>
    <w:p w14:paraId="40E570A7" w14:textId="77777777" w:rsidR="005B6518" w:rsidRPr="008E0A8F" w:rsidRDefault="005B6518" w:rsidP="008E0A8F">
      <w:pPr>
        <w:rPr>
          <w:lang w:val="en-GB"/>
        </w:rPr>
      </w:pPr>
      <w:r w:rsidRPr="008E0A8F">
        <w:rPr>
          <w:lang w:val="en-GB"/>
        </w:rPr>
        <w:t>Vincent Madadi (Kenya) (Regional Coordinator), Martin Benoit Ngassoum (Cameroon), Otmani Anas (Morocco)</w:t>
      </w:r>
    </w:p>
    <w:p w14:paraId="4597BD3B" w14:textId="77777777" w:rsidR="006C67F7" w:rsidRPr="008E0A8F" w:rsidRDefault="006C67F7" w:rsidP="008E0A8F">
      <w:pPr>
        <w:pStyle w:val="Heading3"/>
        <w:ind w:left="1260" w:hanging="720"/>
        <w:rPr>
          <w:lang w:val="en-GB"/>
        </w:rPr>
      </w:pPr>
      <w:r w:rsidRPr="008E0A8F">
        <w:rPr>
          <w:lang w:val="en-GB"/>
        </w:rPr>
        <w:t>Regional coordination and communication</w:t>
      </w:r>
    </w:p>
    <w:p w14:paraId="54AE5359" w14:textId="5AD70C08" w:rsidR="00B75F42" w:rsidRPr="008E0A8F" w:rsidRDefault="00B75F42" w:rsidP="008E0A8F">
      <w:pPr>
        <w:spacing w:after="160"/>
        <w:rPr>
          <w:rFonts w:cs="Times New Roman"/>
          <w:szCs w:val="20"/>
          <w:lang w:val="en-GB"/>
        </w:rPr>
      </w:pPr>
      <w:r w:rsidRPr="008E0A8F">
        <w:rPr>
          <w:rFonts w:cs="Times New Roman"/>
          <w:szCs w:val="20"/>
          <w:lang w:val="en-GB"/>
        </w:rPr>
        <w:t xml:space="preserve">The </w:t>
      </w:r>
      <w:r w:rsidR="00F72596" w:rsidRPr="008E0A8F">
        <w:rPr>
          <w:rFonts w:cs="Times New Roman"/>
          <w:szCs w:val="20"/>
          <w:lang w:val="en-GB"/>
        </w:rPr>
        <w:t xml:space="preserve">ROG </w:t>
      </w:r>
      <w:r w:rsidRPr="008E0A8F">
        <w:rPr>
          <w:rFonts w:cs="Times New Roman"/>
          <w:szCs w:val="20"/>
          <w:lang w:val="en-GB"/>
        </w:rPr>
        <w:t xml:space="preserve">members agreed to adopt a coordination model similar to that of previous phases, with minimal adjustments to accommodate new members. Each ROG member will oversee communication with Stockholm Convention (SC) focal points and </w:t>
      </w:r>
      <w:r w:rsidR="00D844D3" w:rsidRPr="008E0A8F">
        <w:rPr>
          <w:rFonts w:cs="Times New Roman"/>
          <w:szCs w:val="20"/>
          <w:lang w:val="en-GB"/>
        </w:rPr>
        <w:t>national contacts</w:t>
      </w:r>
      <w:r w:rsidRPr="008E0A8F">
        <w:rPr>
          <w:rFonts w:cs="Times New Roman"/>
          <w:szCs w:val="20"/>
          <w:lang w:val="en-GB"/>
        </w:rPr>
        <w:t xml:space="preserve"> in their respective subregions. The six subregions established in phase one will continue to be used in phase four. Each subregion is led by a designated ROG member responsible for maintaining contact with SC </w:t>
      </w:r>
      <w:r w:rsidR="00D844D3" w:rsidRPr="008E0A8F">
        <w:rPr>
          <w:rFonts w:eastAsia="MS Mincho" w:cs="Times New Roman"/>
          <w:kern w:val="0"/>
          <w:szCs w:val="20"/>
          <w:lang w:val="en-GB" w:eastAsia="en-US"/>
          <w14:ligatures w14:val="none"/>
        </w:rPr>
        <w:t>focal points</w:t>
      </w:r>
      <w:r w:rsidRPr="008E0A8F">
        <w:rPr>
          <w:rFonts w:cs="Times New Roman"/>
          <w:szCs w:val="20"/>
          <w:lang w:val="en-GB"/>
        </w:rPr>
        <w:t xml:space="preserve"> and </w:t>
      </w:r>
      <w:r w:rsidR="00D844D3" w:rsidRPr="008E0A8F">
        <w:rPr>
          <w:rFonts w:cs="Times New Roman"/>
          <w:szCs w:val="20"/>
          <w:lang w:val="en-GB"/>
        </w:rPr>
        <w:t>national contacts</w:t>
      </w:r>
      <w:r w:rsidRPr="008E0A8F">
        <w:rPr>
          <w:rFonts w:cs="Times New Roman"/>
          <w:szCs w:val="20"/>
          <w:lang w:val="en-GB"/>
        </w:rPr>
        <w:t>.</w:t>
      </w:r>
    </w:p>
    <w:p w14:paraId="3EC06F99" w14:textId="613E7E78" w:rsidR="00B75F42" w:rsidRPr="008E0A8F" w:rsidRDefault="00B75F42" w:rsidP="008E0A8F">
      <w:pPr>
        <w:spacing w:after="160"/>
        <w:rPr>
          <w:rFonts w:cs="Times New Roman"/>
          <w:szCs w:val="20"/>
          <w:lang w:val="en-GB"/>
        </w:rPr>
      </w:pPr>
      <w:r w:rsidRPr="008E0A8F">
        <w:rPr>
          <w:rFonts w:cs="Times New Roman"/>
          <w:szCs w:val="20"/>
          <w:lang w:val="en-GB"/>
        </w:rPr>
        <w:t xml:space="preserve">These ROG members will gather data on air, water, and maternal milk from various national </w:t>
      </w:r>
      <w:r w:rsidR="0058558D" w:rsidRPr="008E0A8F">
        <w:rPr>
          <w:rFonts w:cs="Times New Roman"/>
          <w:szCs w:val="20"/>
          <w:lang w:val="en-GB"/>
        </w:rPr>
        <w:t>programmes</w:t>
      </w:r>
      <w:r w:rsidRPr="008E0A8F">
        <w:rPr>
          <w:rFonts w:cs="Times New Roman"/>
          <w:szCs w:val="20"/>
          <w:lang w:val="en-GB"/>
        </w:rPr>
        <w:t xml:space="preserve"> and agencies within their subregions, working closely with the </w:t>
      </w:r>
      <w:r w:rsidR="00D844D3" w:rsidRPr="008E0A8F">
        <w:rPr>
          <w:rFonts w:cs="Times New Roman"/>
          <w:szCs w:val="20"/>
          <w:lang w:val="en-GB"/>
        </w:rPr>
        <w:t>United Nations Environment Programme</w:t>
      </w:r>
      <w:r w:rsidRPr="008E0A8F">
        <w:rPr>
          <w:rFonts w:cs="Times New Roman"/>
          <w:szCs w:val="20"/>
          <w:lang w:val="en-GB"/>
        </w:rPr>
        <w:t>/</w:t>
      </w:r>
      <w:r w:rsidR="00D844D3" w:rsidRPr="008E0A8F">
        <w:rPr>
          <w:rFonts w:cs="Times New Roman"/>
          <w:szCs w:val="20"/>
          <w:lang w:val="en-GB"/>
        </w:rPr>
        <w:t xml:space="preserve">Global Environment Facility’s Global Chemicals Monitoring Programme (UNEP/GEF </w:t>
      </w:r>
      <w:r w:rsidRPr="008E0A8F">
        <w:rPr>
          <w:rFonts w:cs="Times New Roman"/>
          <w:szCs w:val="20"/>
          <w:lang w:val="en-GB"/>
        </w:rPr>
        <w:t>GCMP</w:t>
      </w:r>
      <w:r w:rsidR="00D844D3" w:rsidRPr="008E0A8F">
        <w:rPr>
          <w:rFonts w:cs="Times New Roman"/>
          <w:szCs w:val="20"/>
          <w:lang w:val="en-GB"/>
        </w:rPr>
        <w:t>)</w:t>
      </w:r>
      <w:r w:rsidRPr="008E0A8F">
        <w:rPr>
          <w:rFonts w:cs="Times New Roman"/>
          <w:szCs w:val="20"/>
          <w:lang w:val="en-GB"/>
        </w:rPr>
        <w:t xml:space="preserve"> project team and the Stockholm Convention Regional Centres (SCRC) located in Algeria, Kenya, Senegal, and South Africa and the Basel Convention Coordinating Centre (BCCC) in Nigeria.</w:t>
      </w:r>
    </w:p>
    <w:p w14:paraId="69434A9C" w14:textId="0A2BA01F" w:rsidR="006C67F7" w:rsidRPr="008E0A8F" w:rsidRDefault="00B75F42" w:rsidP="008E0A8F">
      <w:pPr>
        <w:spacing w:after="160"/>
        <w:rPr>
          <w:rFonts w:cs="Times New Roman"/>
          <w:szCs w:val="20"/>
          <w:lang w:val="en-GB"/>
        </w:rPr>
      </w:pPr>
      <w:r w:rsidRPr="008E0A8F">
        <w:rPr>
          <w:rFonts w:cs="Times New Roman"/>
          <w:szCs w:val="20"/>
          <w:lang w:val="en-GB"/>
        </w:rPr>
        <w:t xml:space="preserve">Additionally, the ROG members agreed to </w:t>
      </w:r>
      <w:r w:rsidR="00D844D3" w:rsidRPr="008E0A8F">
        <w:rPr>
          <w:rFonts w:cs="Times New Roman"/>
          <w:szCs w:val="20"/>
          <w:lang w:val="en-GB"/>
        </w:rPr>
        <w:t>prioritize</w:t>
      </w:r>
      <w:r w:rsidRPr="008E0A8F">
        <w:rPr>
          <w:rFonts w:cs="Times New Roman"/>
          <w:szCs w:val="20"/>
          <w:lang w:val="en-GB"/>
        </w:rPr>
        <w:t xml:space="preserve"> electronic communication during phase four, ensuring that all communications with countries are copied to SC focal points and national contacts. They also request that the Secretariat provide an updated list of all SC focal points and national contacts in the region</w:t>
      </w:r>
      <w:r w:rsidR="006C67F7" w:rsidRPr="008E0A8F">
        <w:rPr>
          <w:rFonts w:cs="Times New Roman"/>
          <w:szCs w:val="20"/>
          <w:lang w:val="en-GB"/>
        </w:rPr>
        <w:t>.</w:t>
      </w:r>
    </w:p>
    <w:p w14:paraId="70EBAA94" w14:textId="4DA0C549" w:rsidR="00537EF5" w:rsidRPr="008E0A8F" w:rsidRDefault="00537EF5" w:rsidP="008E0A8F">
      <w:pPr>
        <w:keepNext/>
        <w:spacing w:after="160"/>
        <w:rPr>
          <w:rFonts w:cs="Times New Roman"/>
          <w:szCs w:val="20"/>
          <w:lang w:val="en-GB"/>
        </w:rPr>
      </w:pPr>
      <w:r w:rsidRPr="008E0A8F">
        <w:rPr>
          <w:rFonts w:cs="Times New Roman"/>
          <w:b/>
          <w:bCs/>
          <w:szCs w:val="20"/>
          <w:lang w:val="en-GB"/>
        </w:rPr>
        <w:t>Table 1</w:t>
      </w:r>
      <w:r w:rsidRPr="008E0A8F">
        <w:rPr>
          <w:rFonts w:cs="Times New Roman"/>
          <w:szCs w:val="20"/>
          <w:lang w:val="en-GB"/>
        </w:rPr>
        <w:t xml:space="preserve"> below summarizes the agreed subregional divisions and their respective ROG members.</w:t>
      </w:r>
    </w:p>
    <w:p w14:paraId="1DB3C413" w14:textId="73DB0425" w:rsidR="00537EF5" w:rsidRPr="008E0A8F" w:rsidRDefault="00537EF5" w:rsidP="008E0A8F">
      <w:pPr>
        <w:keepNext/>
        <w:spacing w:after="160"/>
        <w:rPr>
          <w:rFonts w:cs="Times New Roman"/>
          <w:b/>
          <w:bCs/>
          <w:szCs w:val="20"/>
          <w:lang w:val="en-GB"/>
        </w:rPr>
      </w:pPr>
      <w:r w:rsidRPr="008E0A8F">
        <w:rPr>
          <w:rFonts w:cs="Times New Roman"/>
          <w:b/>
          <w:bCs/>
          <w:szCs w:val="20"/>
          <w:lang w:val="en-GB"/>
        </w:rPr>
        <w:t xml:space="preserve">Table 1: </w:t>
      </w:r>
      <w:r w:rsidR="00803D60" w:rsidRPr="008E0A8F">
        <w:rPr>
          <w:rFonts w:eastAsia="MS Mincho" w:cs="Times New Roman"/>
          <w:b/>
          <w:bCs/>
          <w:kern w:val="0"/>
          <w:szCs w:val="20"/>
          <w:lang w:val="en-GB" w:eastAsia="en-US"/>
          <w14:ligatures w14:val="none"/>
        </w:rPr>
        <w:t>Division of responsibilities among African ROG members</w:t>
      </w:r>
      <w:r w:rsidRPr="008E0A8F">
        <w:rPr>
          <w:rFonts w:cs="Times New Roman"/>
          <w:b/>
          <w:bCs/>
          <w:szCs w:val="20"/>
          <w:lang w:val="en-GB"/>
        </w:rPr>
        <w:t>.</w:t>
      </w:r>
    </w:p>
    <w:tbl>
      <w:tblPr>
        <w:tblW w:w="8280" w:type="dxa"/>
        <w:tblInd w:w="1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30"/>
        <w:gridCol w:w="2520"/>
        <w:gridCol w:w="3330"/>
      </w:tblGrid>
      <w:tr w:rsidR="00866354" w:rsidRPr="008E0A8F" w14:paraId="367F3192" w14:textId="77777777" w:rsidTr="00866354">
        <w:trPr>
          <w:cantSplit/>
          <w:tblHeader/>
        </w:trPr>
        <w:tc>
          <w:tcPr>
            <w:tcW w:w="2430" w:type="dxa"/>
            <w:shd w:val="clear" w:color="auto" w:fill="D9D9D9" w:themeFill="background1" w:themeFillShade="D9"/>
            <w:vAlign w:val="center"/>
          </w:tcPr>
          <w:p w14:paraId="74B1DF0B" w14:textId="371390E6" w:rsidR="00866354" w:rsidRPr="008E0A8F" w:rsidRDefault="00866354" w:rsidP="008E0A8F">
            <w:pPr>
              <w:keepNext/>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t>Africa</w:t>
            </w:r>
            <w:r w:rsidR="00FE3444" w:rsidRPr="008E0A8F">
              <w:rPr>
                <w:rFonts w:eastAsia="MS Mincho" w:cs="Times New Roman"/>
                <w:b/>
                <w:bCs/>
                <w:color w:val="000000"/>
                <w:kern w:val="0"/>
                <w:szCs w:val="20"/>
                <w:lang w:val="en-GB" w:eastAsia="en-US"/>
                <w14:ligatures w14:val="none"/>
              </w:rPr>
              <w:t>n</w:t>
            </w:r>
            <w:r w:rsidRPr="008E0A8F">
              <w:rPr>
                <w:rFonts w:eastAsia="MS Mincho" w:cs="Times New Roman"/>
                <w:b/>
                <w:bCs/>
                <w:color w:val="000000"/>
                <w:kern w:val="0"/>
                <w:szCs w:val="20"/>
                <w:lang w:val="en-GB" w:eastAsia="en-US"/>
                <w14:ligatures w14:val="none"/>
              </w:rPr>
              <w:t xml:space="preserve"> ROG members</w:t>
            </w:r>
          </w:p>
        </w:tc>
        <w:tc>
          <w:tcPr>
            <w:tcW w:w="2520" w:type="dxa"/>
            <w:shd w:val="clear" w:color="auto" w:fill="D9D9D9" w:themeFill="background1" w:themeFillShade="D9"/>
            <w:vAlign w:val="center"/>
          </w:tcPr>
          <w:p w14:paraId="66C6AB72" w14:textId="41F35A4C" w:rsidR="00866354" w:rsidRPr="008E0A8F" w:rsidRDefault="00866354" w:rsidP="008E0A8F">
            <w:pPr>
              <w:keepNext/>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Regional Centres</w:t>
            </w:r>
          </w:p>
        </w:tc>
        <w:tc>
          <w:tcPr>
            <w:tcW w:w="3330" w:type="dxa"/>
            <w:shd w:val="clear" w:color="auto" w:fill="D9D9D9" w:themeFill="background1" w:themeFillShade="D9"/>
            <w:vAlign w:val="center"/>
          </w:tcPr>
          <w:p w14:paraId="6EAC1764" w14:textId="77777777" w:rsidR="00866354" w:rsidRPr="008E0A8F" w:rsidRDefault="00866354" w:rsidP="008E0A8F">
            <w:pPr>
              <w:keepNext/>
              <w:spacing w:before="40" w:after="40"/>
              <w:ind w:left="0"/>
              <w:rPr>
                <w:rFonts w:eastAsia="DengXian"/>
                <w:b/>
                <w:bCs/>
                <w:lang w:val="en-GB" w:eastAsia="zh-CN"/>
              </w:rPr>
            </w:pPr>
            <w:r w:rsidRPr="008E0A8F">
              <w:rPr>
                <w:b/>
                <w:bCs/>
                <w:lang w:val="en-GB"/>
              </w:rPr>
              <w:t>Countries</w:t>
            </w:r>
            <w:r w:rsidRPr="008E0A8F">
              <w:rPr>
                <w:rFonts w:eastAsia="DengXian"/>
                <w:b/>
                <w:bCs/>
                <w:lang w:val="en-GB" w:eastAsia="zh-CN"/>
              </w:rPr>
              <w:t xml:space="preserve"> assigned to ROG</w:t>
            </w:r>
          </w:p>
          <w:p w14:paraId="5B0A5582" w14:textId="77777777" w:rsidR="00866354" w:rsidRPr="008E0A8F" w:rsidRDefault="00866354" w:rsidP="008E0A8F">
            <w:pPr>
              <w:keepNext/>
              <w:spacing w:before="40" w:after="40"/>
              <w:ind w:left="0"/>
              <w:rPr>
                <w:rFonts w:eastAsia="DengXian" w:cs="Times New Roman"/>
                <w:b/>
                <w:bCs/>
                <w:kern w:val="0"/>
                <w:szCs w:val="20"/>
                <w:lang w:val="en-GB" w:eastAsia="zh-CN"/>
                <w14:ligatures w14:val="none"/>
              </w:rPr>
            </w:pPr>
            <w:r w:rsidRPr="008E0A8F">
              <w:rPr>
                <w:rFonts w:eastAsia="DengXian"/>
                <w:b/>
                <w:bCs/>
                <w:lang w:val="en-GB" w:eastAsia="zh-CN"/>
              </w:rPr>
              <w:t>members</w:t>
            </w:r>
          </w:p>
        </w:tc>
      </w:tr>
      <w:tr w:rsidR="00866354" w:rsidRPr="008E0A8F" w14:paraId="2ECD413F" w14:textId="77777777" w:rsidTr="00C63D5C">
        <w:trPr>
          <w:cantSplit/>
        </w:trPr>
        <w:tc>
          <w:tcPr>
            <w:tcW w:w="2430" w:type="dxa"/>
          </w:tcPr>
          <w:p w14:paraId="489D839B" w14:textId="35AFCF0B" w:rsidR="00866354" w:rsidRPr="008E0A8F" w:rsidRDefault="00866354" w:rsidP="008E0A8F">
            <w:pPr>
              <w:spacing w:before="40" w:after="40"/>
              <w:ind w:left="0"/>
              <w:rPr>
                <w:rFonts w:eastAsia="DengXian" w:cs="Times New Roman"/>
                <w:b/>
                <w:bCs/>
                <w:kern w:val="0"/>
                <w:szCs w:val="20"/>
                <w:lang w:val="en-GB" w:eastAsia="zh-CN"/>
                <w14:ligatures w14:val="none"/>
              </w:rPr>
            </w:pPr>
            <w:r w:rsidRPr="008E0A8F">
              <w:rPr>
                <w:rFonts w:eastAsia="MS Mincho" w:cs="Times New Roman"/>
                <w:b/>
                <w:bCs/>
                <w:color w:val="000000"/>
                <w:kern w:val="0"/>
                <w:szCs w:val="20"/>
                <w:lang w:val="en-GB" w:eastAsia="en-US"/>
                <w14:ligatures w14:val="none"/>
              </w:rPr>
              <w:t>Martin B. Ngassoum (Cameroon)</w:t>
            </w:r>
          </w:p>
        </w:tc>
        <w:tc>
          <w:tcPr>
            <w:tcW w:w="2520" w:type="dxa"/>
          </w:tcPr>
          <w:p w14:paraId="1173CB6E" w14:textId="77777777" w:rsidR="00866354" w:rsidRPr="008E0A8F" w:rsidRDefault="00866354"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SCRC-Senegal</w:t>
            </w:r>
          </w:p>
          <w:p w14:paraId="5DCEBBC8" w14:textId="224FF9D4" w:rsidR="00866354" w:rsidRPr="008E0A8F" w:rsidRDefault="00866354"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BCCC-Nigeria</w:t>
            </w:r>
          </w:p>
        </w:tc>
        <w:tc>
          <w:tcPr>
            <w:tcW w:w="3330" w:type="dxa"/>
          </w:tcPr>
          <w:p w14:paraId="1496E7A2"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Cameroon</w:t>
            </w:r>
          </w:p>
          <w:p w14:paraId="7C40F74F"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Chad </w:t>
            </w:r>
          </w:p>
          <w:p w14:paraId="635C7A26"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Togo</w:t>
            </w:r>
          </w:p>
          <w:p w14:paraId="6DC6E5BC"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Democratic Republic of Congo</w:t>
            </w:r>
          </w:p>
          <w:p w14:paraId="026846A6"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Central Africa Republic</w:t>
            </w:r>
          </w:p>
          <w:p w14:paraId="756B10C3"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Gabon</w:t>
            </w:r>
          </w:p>
          <w:p w14:paraId="276F0D78"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Equatorial Guinea</w:t>
            </w:r>
          </w:p>
          <w:p w14:paraId="3DE2546A" w14:textId="6A646C1D" w:rsidR="00866354" w:rsidRPr="008E0A8F" w:rsidRDefault="00866354" w:rsidP="008E0A8F">
            <w:pPr>
              <w:widowControl w:val="0"/>
              <w:snapToGrid/>
              <w:spacing w:before="40" w:after="40"/>
              <w:ind w:left="0"/>
              <w:rPr>
                <w:rFonts w:eastAsia="MS Mincho" w:cs="Times New Roman"/>
                <w:kern w:val="0"/>
                <w:szCs w:val="20"/>
                <w:lang w:val="en-GB" w:eastAsia="en-US"/>
                <w14:ligatures w14:val="none"/>
              </w:rPr>
            </w:pPr>
            <w:r w:rsidRPr="008E0A8F">
              <w:rPr>
                <w:rFonts w:cs="Times New Roman"/>
                <w:szCs w:val="20"/>
                <w:lang w:val="en-GB"/>
              </w:rPr>
              <w:t>Congo</w:t>
            </w:r>
          </w:p>
        </w:tc>
      </w:tr>
      <w:tr w:rsidR="00866354" w:rsidRPr="008E0A8F" w14:paraId="730D0534" w14:textId="77777777" w:rsidTr="00C63D5C">
        <w:trPr>
          <w:cantSplit/>
          <w:trHeight w:val="1349"/>
        </w:trPr>
        <w:tc>
          <w:tcPr>
            <w:tcW w:w="2430" w:type="dxa"/>
          </w:tcPr>
          <w:p w14:paraId="134CE674" w14:textId="1C3679CA" w:rsidR="00866354" w:rsidRPr="008E0A8F" w:rsidRDefault="00866354" w:rsidP="008E0A8F">
            <w:pPr>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lastRenderedPageBreak/>
              <w:t>Vincent Madadi (Kenya)</w:t>
            </w:r>
          </w:p>
        </w:tc>
        <w:tc>
          <w:tcPr>
            <w:tcW w:w="2520" w:type="dxa"/>
          </w:tcPr>
          <w:p w14:paraId="0831BE72" w14:textId="085AA873" w:rsidR="00866354" w:rsidRPr="008E0A8F" w:rsidRDefault="00866354"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SCRC-Kenya</w:t>
            </w:r>
          </w:p>
        </w:tc>
        <w:tc>
          <w:tcPr>
            <w:tcW w:w="3330" w:type="dxa"/>
          </w:tcPr>
          <w:p w14:paraId="61F408FE"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 xml:space="preserve">Burundi </w:t>
            </w:r>
          </w:p>
          <w:p w14:paraId="6A09D57B"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Comoros</w:t>
            </w:r>
          </w:p>
          <w:p w14:paraId="164FCE64"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 xml:space="preserve">Eritrea </w:t>
            </w:r>
          </w:p>
          <w:p w14:paraId="0EAD8BBA"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 xml:space="preserve">Kenya </w:t>
            </w:r>
          </w:p>
          <w:p w14:paraId="32D6174B"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 xml:space="preserve">Madagascar </w:t>
            </w:r>
          </w:p>
          <w:p w14:paraId="5A485EFA" w14:textId="77777777" w:rsidR="00866354" w:rsidRPr="008E0A8F" w:rsidRDefault="00866354" w:rsidP="008E0A8F">
            <w:pPr>
              <w:spacing w:before="40" w:after="40"/>
              <w:ind w:left="0"/>
              <w:rPr>
                <w:rFonts w:cs="Times New Roman"/>
                <w:szCs w:val="20"/>
                <w:lang w:val="pt-PT"/>
              </w:rPr>
            </w:pPr>
            <w:r w:rsidRPr="008E0A8F">
              <w:rPr>
                <w:rFonts w:cs="Times New Roman"/>
                <w:szCs w:val="20"/>
                <w:lang w:val="pt-PT"/>
              </w:rPr>
              <w:t xml:space="preserve">Rwanda </w:t>
            </w:r>
          </w:p>
          <w:p w14:paraId="257088A5"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Seychelles </w:t>
            </w:r>
          </w:p>
          <w:p w14:paraId="6936E407"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Uganda</w:t>
            </w:r>
          </w:p>
          <w:p w14:paraId="59036A2C" w14:textId="79D6C252" w:rsidR="00866354" w:rsidRPr="008E0A8F" w:rsidRDefault="00866354" w:rsidP="008E0A8F">
            <w:pPr>
              <w:widowControl w:val="0"/>
              <w:snapToGrid/>
              <w:spacing w:before="40" w:after="40"/>
              <w:ind w:left="0"/>
              <w:rPr>
                <w:rFonts w:eastAsia="DengXian" w:cs="Times New Roman"/>
                <w:kern w:val="0"/>
                <w:szCs w:val="20"/>
                <w:lang w:val="en-GB" w:eastAsia="zh-CN"/>
                <w14:ligatures w14:val="none"/>
              </w:rPr>
            </w:pPr>
            <w:r w:rsidRPr="008E0A8F">
              <w:rPr>
                <w:rFonts w:cs="Times New Roman"/>
                <w:szCs w:val="20"/>
                <w:lang w:val="en-GB"/>
              </w:rPr>
              <w:t>Ethiopia</w:t>
            </w:r>
          </w:p>
        </w:tc>
      </w:tr>
      <w:tr w:rsidR="00866354" w:rsidRPr="008E0A8F" w14:paraId="00DA3BF8" w14:textId="77777777" w:rsidTr="00C63D5C">
        <w:trPr>
          <w:cantSplit/>
        </w:trPr>
        <w:tc>
          <w:tcPr>
            <w:tcW w:w="2430" w:type="dxa"/>
          </w:tcPr>
          <w:p w14:paraId="558D9952" w14:textId="63B8C8D3" w:rsidR="00866354" w:rsidRPr="008E0A8F" w:rsidRDefault="00803D60" w:rsidP="008E0A8F">
            <w:pPr>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t>Taelo Letsela (Lesotho)</w:t>
            </w:r>
          </w:p>
        </w:tc>
        <w:tc>
          <w:tcPr>
            <w:tcW w:w="2520" w:type="dxa"/>
          </w:tcPr>
          <w:p w14:paraId="343FBB54" w14:textId="57278F64" w:rsidR="00866354" w:rsidRPr="008E0A8F" w:rsidRDefault="00866354" w:rsidP="008E0A8F">
            <w:pPr>
              <w:widowControl w:val="0"/>
              <w:snapToGrid/>
              <w:spacing w:before="40" w:after="40"/>
              <w:ind w:left="0"/>
              <w:rPr>
                <w:rFonts w:cs="Times New Roman"/>
                <w:kern w:val="0"/>
                <w:szCs w:val="20"/>
                <w:lang w:val="en-GB"/>
                <w14:ligatures w14:val="none"/>
              </w:rPr>
            </w:pPr>
            <w:r w:rsidRPr="008E0A8F">
              <w:rPr>
                <w:rFonts w:eastAsia="DengXian" w:cs="Times New Roman"/>
                <w:kern w:val="0"/>
                <w:szCs w:val="20"/>
                <w:lang w:val="en-GB" w:eastAsia="zh-CN"/>
                <w14:ligatures w14:val="none"/>
              </w:rPr>
              <w:t>SCRC-South Africa</w:t>
            </w:r>
          </w:p>
        </w:tc>
        <w:tc>
          <w:tcPr>
            <w:tcW w:w="3330" w:type="dxa"/>
          </w:tcPr>
          <w:p w14:paraId="7DE237CC"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Botswana </w:t>
            </w:r>
          </w:p>
          <w:p w14:paraId="6A839AF2"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Eswatini</w:t>
            </w:r>
          </w:p>
          <w:p w14:paraId="55DC3045"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Lesotho</w:t>
            </w:r>
          </w:p>
          <w:p w14:paraId="7B34B8A8"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Malawi </w:t>
            </w:r>
          </w:p>
          <w:p w14:paraId="309CECF5"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Mauritius </w:t>
            </w:r>
          </w:p>
          <w:p w14:paraId="0F3B4A73"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Mozambique Namibia </w:t>
            </w:r>
          </w:p>
          <w:p w14:paraId="70A3D047" w14:textId="77777777"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South Africa </w:t>
            </w:r>
          </w:p>
          <w:p w14:paraId="391145DD" w14:textId="77777777" w:rsidR="00803D60" w:rsidRPr="008E0A8F" w:rsidRDefault="00866354" w:rsidP="008E0A8F">
            <w:pPr>
              <w:spacing w:before="40" w:after="40"/>
              <w:ind w:left="0"/>
              <w:rPr>
                <w:rFonts w:cs="Times New Roman"/>
                <w:szCs w:val="20"/>
                <w:lang w:val="en-GB"/>
              </w:rPr>
            </w:pPr>
            <w:r w:rsidRPr="008E0A8F">
              <w:rPr>
                <w:rFonts w:cs="Times New Roman"/>
                <w:szCs w:val="20"/>
                <w:lang w:val="en-GB"/>
              </w:rPr>
              <w:t xml:space="preserve">Zambia </w:t>
            </w:r>
          </w:p>
          <w:p w14:paraId="526ED47A" w14:textId="66B1F26B" w:rsidR="00866354" w:rsidRPr="008E0A8F" w:rsidRDefault="00866354" w:rsidP="008E0A8F">
            <w:pPr>
              <w:spacing w:before="40" w:after="40"/>
              <w:ind w:left="0"/>
              <w:rPr>
                <w:rFonts w:cs="Times New Roman"/>
                <w:szCs w:val="20"/>
                <w:lang w:val="en-GB"/>
              </w:rPr>
            </w:pPr>
            <w:r w:rsidRPr="008E0A8F">
              <w:rPr>
                <w:rFonts w:cs="Times New Roman"/>
                <w:szCs w:val="20"/>
                <w:lang w:val="en-GB"/>
              </w:rPr>
              <w:t xml:space="preserve">Zimbabwe </w:t>
            </w:r>
          </w:p>
        </w:tc>
      </w:tr>
      <w:tr w:rsidR="00866354" w:rsidRPr="008E0A8F" w14:paraId="3B2DC9A5" w14:textId="77777777" w:rsidTr="00C63D5C">
        <w:trPr>
          <w:cantSplit/>
          <w:trHeight w:val="416"/>
        </w:trPr>
        <w:tc>
          <w:tcPr>
            <w:tcW w:w="2430" w:type="dxa"/>
          </w:tcPr>
          <w:p w14:paraId="4F3B3EEF" w14:textId="592320E0" w:rsidR="00866354" w:rsidRPr="008E0A8F" w:rsidRDefault="00C075FA" w:rsidP="008E0A8F">
            <w:pPr>
              <w:spacing w:before="40" w:after="40"/>
              <w:ind w:left="0"/>
              <w:rPr>
                <w:rFonts w:eastAsia="MS Mincho" w:cs="Times New Roman"/>
                <w:b/>
                <w:bCs/>
                <w:kern w:val="0"/>
                <w:szCs w:val="20"/>
                <w:lang w:val="pt-PT" w:eastAsia="en-US"/>
                <w14:ligatures w14:val="none"/>
              </w:rPr>
            </w:pPr>
            <w:r w:rsidRPr="008E0A8F">
              <w:rPr>
                <w:rFonts w:eastAsia="MS Mincho" w:cs="Times New Roman"/>
                <w:b/>
                <w:bCs/>
                <w:color w:val="000000"/>
                <w:kern w:val="0"/>
                <w:szCs w:val="20"/>
                <w:lang w:val="pt-PT"/>
                <w14:ligatures w14:val="none"/>
              </w:rPr>
              <w:t xml:space="preserve">Halimatou Koné Esp Traore </w:t>
            </w:r>
            <w:r w:rsidR="00803D60" w:rsidRPr="008E0A8F">
              <w:rPr>
                <w:rFonts w:eastAsia="MS Mincho" w:cs="Times New Roman"/>
                <w:b/>
                <w:bCs/>
                <w:color w:val="000000"/>
                <w:kern w:val="0"/>
                <w:szCs w:val="20"/>
                <w:lang w:val="pt-PT"/>
                <w14:ligatures w14:val="none"/>
              </w:rPr>
              <w:t>(Mali)</w:t>
            </w:r>
          </w:p>
        </w:tc>
        <w:tc>
          <w:tcPr>
            <w:tcW w:w="2520" w:type="dxa"/>
          </w:tcPr>
          <w:p w14:paraId="2EEA2640" w14:textId="6DFF1E2C" w:rsidR="00866354" w:rsidRPr="008E0A8F" w:rsidRDefault="00803D60"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SCRC-Senegal</w:t>
            </w:r>
          </w:p>
        </w:tc>
        <w:tc>
          <w:tcPr>
            <w:tcW w:w="3330" w:type="dxa"/>
          </w:tcPr>
          <w:p w14:paraId="03650D95"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Burkina Faso </w:t>
            </w:r>
          </w:p>
          <w:p w14:paraId="56C6B5BD"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Cabo Verde </w:t>
            </w:r>
          </w:p>
          <w:p w14:paraId="2036FEBC"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Côte d’Ivoire </w:t>
            </w:r>
          </w:p>
          <w:p w14:paraId="78D73B6C"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Guinea </w:t>
            </w:r>
          </w:p>
          <w:p w14:paraId="740FA939"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 xml:space="preserve">Guinea-Bissau </w:t>
            </w:r>
          </w:p>
          <w:p w14:paraId="17DBEDD0"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 xml:space="preserve">Mali </w:t>
            </w:r>
          </w:p>
          <w:p w14:paraId="6B3F1303"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 xml:space="preserve">Niger </w:t>
            </w:r>
          </w:p>
          <w:p w14:paraId="6DC93ABF"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Senegal</w:t>
            </w:r>
          </w:p>
          <w:p w14:paraId="4A9B197E" w14:textId="2BC46C9C" w:rsidR="00866354" w:rsidRPr="008E0A8F" w:rsidRDefault="00803D60" w:rsidP="008E0A8F">
            <w:pPr>
              <w:spacing w:before="40" w:after="40"/>
              <w:ind w:left="0"/>
              <w:rPr>
                <w:rFonts w:cs="Times New Roman"/>
                <w:szCs w:val="20"/>
                <w:lang w:val="en-GB"/>
              </w:rPr>
            </w:pPr>
            <w:r w:rsidRPr="008E0A8F">
              <w:rPr>
                <w:rFonts w:cs="Times New Roman"/>
                <w:szCs w:val="20"/>
                <w:lang w:val="en-GB"/>
              </w:rPr>
              <w:t>Benin</w:t>
            </w:r>
          </w:p>
        </w:tc>
      </w:tr>
      <w:tr w:rsidR="00866354" w:rsidRPr="008E0A8F" w14:paraId="788A167A" w14:textId="77777777" w:rsidTr="00C63D5C">
        <w:trPr>
          <w:cantSplit/>
        </w:trPr>
        <w:tc>
          <w:tcPr>
            <w:tcW w:w="2430" w:type="dxa"/>
          </w:tcPr>
          <w:p w14:paraId="669D94BB" w14:textId="32E770B5" w:rsidR="00866354" w:rsidRPr="008E0A8F" w:rsidRDefault="00803D60" w:rsidP="008E0A8F">
            <w:pPr>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t>Otmani Anas (Morocco)</w:t>
            </w:r>
          </w:p>
        </w:tc>
        <w:tc>
          <w:tcPr>
            <w:tcW w:w="2520" w:type="dxa"/>
          </w:tcPr>
          <w:p w14:paraId="465FC950" w14:textId="496F97C4" w:rsidR="00866354" w:rsidRPr="008E0A8F" w:rsidRDefault="00803D60" w:rsidP="008E0A8F">
            <w:pPr>
              <w:widowControl w:val="0"/>
              <w:snapToGrid/>
              <w:spacing w:before="40" w:after="40"/>
              <w:ind w:left="0"/>
              <w:rPr>
                <w:rFonts w:eastAsia="MS Mincho" w:cs="Times New Roman"/>
                <w:kern w:val="0"/>
                <w:szCs w:val="20"/>
                <w:lang w:val="en-GB" w:eastAsia="en-US"/>
                <w14:ligatures w14:val="none"/>
              </w:rPr>
            </w:pPr>
            <w:r w:rsidRPr="008E0A8F">
              <w:rPr>
                <w:rFonts w:cs="Times New Roman"/>
                <w:szCs w:val="20"/>
                <w:lang w:val="en-GB"/>
              </w:rPr>
              <w:t>SCRC-Algeria</w:t>
            </w:r>
          </w:p>
        </w:tc>
        <w:tc>
          <w:tcPr>
            <w:tcW w:w="3330" w:type="dxa"/>
          </w:tcPr>
          <w:p w14:paraId="6E184E93"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Algeria </w:t>
            </w:r>
          </w:p>
          <w:p w14:paraId="358B542A"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Egypt </w:t>
            </w:r>
          </w:p>
          <w:p w14:paraId="3D28A55A"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Libya</w:t>
            </w:r>
          </w:p>
          <w:p w14:paraId="5B5C3C38"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Mauritania</w:t>
            </w:r>
          </w:p>
          <w:p w14:paraId="7C7F17F7"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Morocco</w:t>
            </w:r>
          </w:p>
          <w:p w14:paraId="32C766F4"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Tunisia</w:t>
            </w:r>
          </w:p>
          <w:p w14:paraId="26C55ACF"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Sudan</w:t>
            </w:r>
          </w:p>
          <w:p w14:paraId="7C398B91"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South Sudan</w:t>
            </w:r>
            <w:r w:rsidRPr="008E0A8F">
              <w:rPr>
                <w:rStyle w:val="FootnoteReference"/>
                <w:rFonts w:cs="Times New Roman"/>
                <w:szCs w:val="20"/>
                <w:lang w:val="en-GB"/>
              </w:rPr>
              <w:footnoteReference w:id="1"/>
            </w:r>
          </w:p>
          <w:p w14:paraId="6849F6B3" w14:textId="46AC27BF" w:rsidR="00866354" w:rsidRPr="008E0A8F" w:rsidRDefault="00803D60" w:rsidP="008E0A8F">
            <w:pPr>
              <w:widowControl w:val="0"/>
              <w:snapToGrid/>
              <w:spacing w:before="40" w:after="40"/>
              <w:ind w:left="0"/>
              <w:rPr>
                <w:rFonts w:eastAsia="MS Mincho" w:cs="Times New Roman"/>
                <w:kern w:val="0"/>
                <w:szCs w:val="20"/>
                <w:lang w:val="en-GB" w:eastAsia="en-US"/>
                <w14:ligatures w14:val="none"/>
              </w:rPr>
            </w:pPr>
            <w:r w:rsidRPr="008E0A8F">
              <w:rPr>
                <w:rFonts w:cs="Times New Roman"/>
                <w:szCs w:val="20"/>
                <w:lang w:val="en-GB"/>
              </w:rPr>
              <w:t>Djibouti</w:t>
            </w:r>
          </w:p>
        </w:tc>
      </w:tr>
      <w:tr w:rsidR="00866354" w:rsidRPr="008E0A8F" w14:paraId="708E9F9B" w14:textId="77777777" w:rsidTr="00C63D5C">
        <w:trPr>
          <w:cantSplit/>
        </w:trPr>
        <w:tc>
          <w:tcPr>
            <w:tcW w:w="2430" w:type="dxa"/>
          </w:tcPr>
          <w:p w14:paraId="648D4446" w14:textId="4CCE49D3" w:rsidR="00866354" w:rsidRPr="008E0A8F" w:rsidRDefault="00803D60" w:rsidP="008E0A8F">
            <w:pPr>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t>Bondi Gevao (Sierra Leone)</w:t>
            </w:r>
          </w:p>
        </w:tc>
        <w:tc>
          <w:tcPr>
            <w:tcW w:w="2520" w:type="dxa"/>
          </w:tcPr>
          <w:p w14:paraId="1A81184F" w14:textId="328D7C6C" w:rsidR="00866354" w:rsidRPr="008E0A8F" w:rsidRDefault="00803D60"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SCRC-Senegal</w:t>
            </w:r>
          </w:p>
        </w:tc>
        <w:tc>
          <w:tcPr>
            <w:tcW w:w="3330" w:type="dxa"/>
          </w:tcPr>
          <w:p w14:paraId="35E78361"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 xml:space="preserve">Angola </w:t>
            </w:r>
          </w:p>
          <w:p w14:paraId="0DA7EDCB"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São Tomé and Príncipe</w:t>
            </w:r>
          </w:p>
          <w:p w14:paraId="7E5A3825" w14:textId="77777777" w:rsidR="00803D60" w:rsidRPr="008E0A8F" w:rsidRDefault="00803D60" w:rsidP="008E0A8F">
            <w:pPr>
              <w:spacing w:before="40" w:after="40"/>
              <w:ind w:left="0"/>
              <w:rPr>
                <w:rFonts w:cs="Times New Roman"/>
                <w:szCs w:val="20"/>
                <w:lang w:val="pt-PT"/>
              </w:rPr>
            </w:pPr>
            <w:r w:rsidRPr="008E0A8F">
              <w:rPr>
                <w:rFonts w:cs="Times New Roman"/>
                <w:szCs w:val="20"/>
                <w:lang w:val="pt-PT"/>
              </w:rPr>
              <w:t>Sierra Leone</w:t>
            </w:r>
          </w:p>
          <w:p w14:paraId="6628D482"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Liberia</w:t>
            </w:r>
          </w:p>
          <w:p w14:paraId="476D5CD0"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Gambia</w:t>
            </w:r>
          </w:p>
          <w:p w14:paraId="498E6C62"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Nigeria</w:t>
            </w:r>
          </w:p>
          <w:p w14:paraId="77E0B6C0"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Ghana</w:t>
            </w:r>
          </w:p>
          <w:p w14:paraId="02CFEB13"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Ethiopia</w:t>
            </w:r>
          </w:p>
          <w:p w14:paraId="7D79ED2C" w14:textId="77777777" w:rsidR="00803D60" w:rsidRPr="008E0A8F" w:rsidRDefault="00803D60" w:rsidP="008E0A8F">
            <w:pPr>
              <w:spacing w:before="40" w:after="40"/>
              <w:ind w:left="0"/>
              <w:rPr>
                <w:rFonts w:cs="Times New Roman"/>
                <w:szCs w:val="20"/>
                <w:lang w:val="en-GB"/>
              </w:rPr>
            </w:pPr>
            <w:r w:rsidRPr="008E0A8F">
              <w:rPr>
                <w:rFonts w:cs="Times New Roman"/>
                <w:szCs w:val="20"/>
                <w:lang w:val="en-GB"/>
              </w:rPr>
              <w:t>Somalia</w:t>
            </w:r>
          </w:p>
          <w:p w14:paraId="532293D8" w14:textId="498CB6CF" w:rsidR="00866354" w:rsidRPr="008E0A8F" w:rsidRDefault="00803D60" w:rsidP="008E0A8F">
            <w:pPr>
              <w:widowControl w:val="0"/>
              <w:snapToGrid/>
              <w:spacing w:before="40" w:after="40"/>
              <w:ind w:left="0"/>
              <w:rPr>
                <w:rFonts w:eastAsia="MS Mincho" w:cs="Times New Roman"/>
                <w:kern w:val="0"/>
                <w:szCs w:val="20"/>
                <w:lang w:val="en-GB" w:eastAsia="en-US"/>
                <w14:ligatures w14:val="none"/>
              </w:rPr>
            </w:pPr>
            <w:r w:rsidRPr="008E0A8F">
              <w:rPr>
                <w:rFonts w:cs="Times New Roman"/>
                <w:szCs w:val="20"/>
                <w:lang w:val="en-GB"/>
              </w:rPr>
              <w:t>Tanzania</w:t>
            </w:r>
          </w:p>
        </w:tc>
      </w:tr>
    </w:tbl>
    <w:p w14:paraId="5E74905F" w14:textId="77777777" w:rsidR="003C073C" w:rsidRPr="008E0A8F" w:rsidRDefault="003C073C" w:rsidP="008E0A8F">
      <w:pPr>
        <w:pStyle w:val="Heading3"/>
        <w:ind w:left="1260" w:hanging="720"/>
        <w:rPr>
          <w:lang w:val="en-GB"/>
        </w:rPr>
      </w:pPr>
      <w:r w:rsidRPr="008E0A8F">
        <w:rPr>
          <w:lang w:val="en-GB"/>
        </w:rPr>
        <w:lastRenderedPageBreak/>
        <w:t>Data collection sources</w:t>
      </w:r>
    </w:p>
    <w:p w14:paraId="6A96893F" w14:textId="77777777" w:rsidR="00EF518B" w:rsidRPr="008E0A8F" w:rsidRDefault="00EF518B" w:rsidP="008E0A8F">
      <w:pPr>
        <w:spacing w:after="160"/>
        <w:rPr>
          <w:rFonts w:cs="Times New Roman"/>
          <w:szCs w:val="20"/>
          <w:lang w:val="en-GB"/>
        </w:rPr>
      </w:pPr>
      <w:r w:rsidRPr="008E0A8F">
        <w:rPr>
          <w:rFonts w:cs="Times New Roman"/>
          <w:szCs w:val="20"/>
          <w:lang w:val="en-GB"/>
        </w:rPr>
        <w:t>The ROG coordinator will oversee the collection of comparable POPs monitoring data by ROG members through SC focal points, national operational contacts, and UNEP/GEF GCMP project focal points. Once gathered, the ROG coordinator will circulate the data among ROG members, UNEP, and the Secretariat for review to ensure it meets GMP standards before it is entered into the GMP data warehouse using the standardized data template.</w:t>
      </w:r>
    </w:p>
    <w:p w14:paraId="239FE6AB" w14:textId="0BEE15FF" w:rsidR="003C073C" w:rsidRPr="008E0A8F" w:rsidRDefault="00EF518B" w:rsidP="008E0A8F">
      <w:pPr>
        <w:spacing w:after="160"/>
        <w:rPr>
          <w:rFonts w:cs="Times New Roman"/>
          <w:szCs w:val="20"/>
          <w:lang w:val="en-GB"/>
        </w:rPr>
      </w:pPr>
      <w:r w:rsidRPr="008E0A8F">
        <w:rPr>
          <w:rFonts w:cs="Times New Roman"/>
          <w:szCs w:val="20"/>
          <w:lang w:val="en-GB"/>
        </w:rPr>
        <w:t xml:space="preserve">Data from existing monitoring </w:t>
      </w:r>
      <w:r w:rsidR="0058558D" w:rsidRPr="008E0A8F">
        <w:rPr>
          <w:rFonts w:cs="Times New Roman"/>
          <w:szCs w:val="20"/>
          <w:lang w:val="en-GB"/>
        </w:rPr>
        <w:t>programmes</w:t>
      </w:r>
      <w:r w:rsidRPr="008E0A8F">
        <w:rPr>
          <w:rFonts w:cs="Times New Roman"/>
          <w:szCs w:val="20"/>
          <w:lang w:val="en-GB"/>
        </w:rPr>
        <w:t xml:space="preserve"> will also be centralized with the ROG coordinator, reviewed by GCG members, and uploaded to the GMP data warehouse. Once stored, the data will be available for review, approval, and download for inclusion in the regional report</w:t>
      </w:r>
      <w:r w:rsidR="003C073C" w:rsidRPr="008E0A8F">
        <w:rPr>
          <w:rFonts w:cs="Times New Roman"/>
          <w:szCs w:val="20"/>
          <w:lang w:val="en-GB"/>
        </w:rPr>
        <w:t>.</w:t>
      </w:r>
    </w:p>
    <w:p w14:paraId="0C75825B" w14:textId="77777777" w:rsidR="003C073C" w:rsidRPr="008E0A8F" w:rsidRDefault="003C073C" w:rsidP="008E0A8F">
      <w:pPr>
        <w:pStyle w:val="Heading3"/>
        <w:ind w:left="1260" w:hanging="720"/>
        <w:rPr>
          <w:lang w:val="en-GB"/>
        </w:rPr>
      </w:pPr>
      <w:r w:rsidRPr="008E0A8F">
        <w:rPr>
          <w:lang w:val="en-GB"/>
        </w:rPr>
        <w:t>Drafting, consultation and report preparation timeline</w:t>
      </w:r>
    </w:p>
    <w:p w14:paraId="4B3A732E" w14:textId="20FEA2C8" w:rsidR="00EF518B" w:rsidRPr="008E0A8F" w:rsidRDefault="00EF518B" w:rsidP="008E0A8F">
      <w:pPr>
        <w:rPr>
          <w:rFonts w:cs="Times New Roman"/>
          <w:szCs w:val="20"/>
          <w:lang w:val="en-GB"/>
        </w:rPr>
      </w:pPr>
      <w:r w:rsidRPr="008E0A8F">
        <w:rPr>
          <w:rFonts w:cs="Times New Roman"/>
          <w:szCs w:val="20"/>
          <w:lang w:val="en-GB"/>
        </w:rPr>
        <w:t>A drafting team or consultant, working closely with the UNEP/GEF GCMP project team, will be selected by June 2025, with contractual arrangements managed by the coordinating institution. This drafting team will compile the first draft of the regional report by December 2025. The ROG members will then review and finalize the draft at a dedicated workshop, aiming for regional adoption by September 2026</w:t>
      </w:r>
      <w:r w:rsidR="003C073C" w:rsidRPr="008E0A8F">
        <w:rPr>
          <w:rFonts w:cs="Times New Roman"/>
          <w:szCs w:val="20"/>
          <w:lang w:val="en-GB"/>
        </w:rPr>
        <w:t>.</w:t>
      </w:r>
      <w:r w:rsidRPr="008E0A8F">
        <w:rPr>
          <w:rFonts w:cs="Times New Roman"/>
          <w:szCs w:val="20"/>
          <w:lang w:val="en-GB"/>
        </w:rPr>
        <w:t xml:space="preserve"> The workplan outlining the steps and timeline for this effort is detailed in </w:t>
      </w:r>
      <w:r w:rsidRPr="008E0A8F">
        <w:rPr>
          <w:rFonts w:cs="Times New Roman"/>
          <w:b/>
          <w:bCs/>
          <w:szCs w:val="20"/>
          <w:lang w:val="en-GB"/>
        </w:rPr>
        <w:t>Table 2</w:t>
      </w:r>
      <w:r w:rsidRPr="008E0A8F">
        <w:rPr>
          <w:rFonts w:cs="Times New Roman"/>
          <w:szCs w:val="20"/>
          <w:lang w:val="en-GB"/>
        </w:rPr>
        <w:t xml:space="preserve">. </w:t>
      </w:r>
    </w:p>
    <w:p w14:paraId="1C618FBE" w14:textId="1B1CF1EA" w:rsidR="00EF518B" w:rsidRPr="008E0A8F" w:rsidRDefault="00EF518B" w:rsidP="008E0A8F">
      <w:pPr>
        <w:keepNext/>
        <w:rPr>
          <w:rFonts w:cs="Times New Roman"/>
          <w:b/>
          <w:bCs/>
          <w:szCs w:val="20"/>
          <w:lang w:val="en-GB"/>
        </w:rPr>
      </w:pPr>
      <w:r w:rsidRPr="008E0A8F">
        <w:rPr>
          <w:rFonts w:cs="Times New Roman"/>
          <w:b/>
          <w:bCs/>
          <w:szCs w:val="20"/>
          <w:lang w:val="en-GB"/>
        </w:rPr>
        <w:t>Table 2: Workplan for the African ROG.</w:t>
      </w:r>
    </w:p>
    <w:tbl>
      <w:tblPr>
        <w:tblStyle w:val="TableGrid"/>
        <w:tblW w:w="0" w:type="auto"/>
        <w:tblInd w:w="1253" w:type="dxa"/>
        <w:tblLook w:val="04A0" w:firstRow="1" w:lastRow="0" w:firstColumn="1" w:lastColumn="0" w:noHBand="0" w:noVBand="1"/>
      </w:tblPr>
      <w:tblGrid>
        <w:gridCol w:w="4124"/>
        <w:gridCol w:w="4117"/>
      </w:tblGrid>
      <w:tr w:rsidR="00EF518B" w:rsidRPr="008E0A8F" w14:paraId="042C9AEF" w14:textId="77777777" w:rsidTr="00C63D5C">
        <w:tc>
          <w:tcPr>
            <w:tcW w:w="4747" w:type="dxa"/>
            <w:shd w:val="clear" w:color="auto" w:fill="D9D9D9" w:themeFill="background1" w:themeFillShade="D9"/>
          </w:tcPr>
          <w:p w14:paraId="65D4324E" w14:textId="77777777" w:rsidR="00EF518B" w:rsidRPr="008E0A8F" w:rsidRDefault="00EF518B" w:rsidP="008E0A8F">
            <w:pPr>
              <w:keepNext/>
              <w:spacing w:before="40" w:after="40"/>
              <w:ind w:left="0"/>
              <w:rPr>
                <w:rFonts w:cs="Times New Roman"/>
                <w:b/>
                <w:bCs/>
                <w:szCs w:val="20"/>
                <w:lang w:val="en-GB"/>
              </w:rPr>
            </w:pPr>
            <w:r w:rsidRPr="008E0A8F">
              <w:rPr>
                <w:rFonts w:cs="Times New Roman"/>
                <w:b/>
                <w:bCs/>
                <w:szCs w:val="20"/>
                <w:lang w:val="en-GB"/>
              </w:rPr>
              <w:t>Activity</w:t>
            </w:r>
          </w:p>
        </w:tc>
        <w:tc>
          <w:tcPr>
            <w:tcW w:w="4747" w:type="dxa"/>
            <w:shd w:val="clear" w:color="auto" w:fill="D9D9D9" w:themeFill="background1" w:themeFillShade="D9"/>
          </w:tcPr>
          <w:p w14:paraId="189AC2B7" w14:textId="77777777" w:rsidR="00EF518B" w:rsidRPr="008E0A8F" w:rsidRDefault="00EF518B" w:rsidP="008E0A8F">
            <w:pPr>
              <w:keepNext/>
              <w:spacing w:before="40" w:after="40"/>
              <w:ind w:left="0"/>
              <w:rPr>
                <w:rFonts w:cs="Times New Roman"/>
                <w:b/>
                <w:bCs/>
                <w:szCs w:val="20"/>
                <w:lang w:val="en-GB"/>
              </w:rPr>
            </w:pPr>
            <w:r w:rsidRPr="008E0A8F">
              <w:rPr>
                <w:rFonts w:cs="Times New Roman"/>
                <w:b/>
                <w:bCs/>
                <w:szCs w:val="20"/>
                <w:lang w:val="en-GB"/>
              </w:rPr>
              <w:t>Timing</w:t>
            </w:r>
          </w:p>
        </w:tc>
      </w:tr>
      <w:tr w:rsidR="00EF518B" w:rsidRPr="008E0A8F" w14:paraId="4F22B805" w14:textId="77777777" w:rsidTr="00C63D5C">
        <w:tc>
          <w:tcPr>
            <w:tcW w:w="4747" w:type="dxa"/>
          </w:tcPr>
          <w:p w14:paraId="3E407BFF"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Drafting team setup</w:t>
            </w:r>
          </w:p>
        </w:tc>
        <w:tc>
          <w:tcPr>
            <w:tcW w:w="4747" w:type="dxa"/>
          </w:tcPr>
          <w:p w14:paraId="4AE1AFD1" w14:textId="45D5F480" w:rsidR="00EF518B" w:rsidRPr="008E0A8F" w:rsidRDefault="00EF518B" w:rsidP="008E0A8F">
            <w:pPr>
              <w:spacing w:before="40" w:after="40"/>
              <w:ind w:left="0"/>
              <w:rPr>
                <w:rFonts w:cs="Times New Roman"/>
                <w:szCs w:val="20"/>
                <w:lang w:val="en-GB"/>
              </w:rPr>
            </w:pPr>
            <w:r w:rsidRPr="008E0A8F">
              <w:rPr>
                <w:rFonts w:cs="Times New Roman"/>
                <w:szCs w:val="20"/>
                <w:lang w:val="en-GB"/>
              </w:rPr>
              <w:t>January–June 2025</w:t>
            </w:r>
          </w:p>
        </w:tc>
      </w:tr>
      <w:tr w:rsidR="00EF518B" w:rsidRPr="008E0A8F" w14:paraId="499BE32E" w14:textId="77777777" w:rsidTr="00C63D5C">
        <w:tc>
          <w:tcPr>
            <w:tcW w:w="4747" w:type="dxa"/>
          </w:tcPr>
          <w:p w14:paraId="01FA8285"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Data collection</w:t>
            </w:r>
          </w:p>
        </w:tc>
        <w:tc>
          <w:tcPr>
            <w:tcW w:w="4747" w:type="dxa"/>
          </w:tcPr>
          <w:p w14:paraId="026DCE9C"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June–December 2025</w:t>
            </w:r>
          </w:p>
        </w:tc>
      </w:tr>
      <w:tr w:rsidR="00EF518B" w:rsidRPr="008E0A8F" w14:paraId="5F4B6766" w14:textId="77777777" w:rsidTr="00C63D5C">
        <w:tc>
          <w:tcPr>
            <w:tcW w:w="4747" w:type="dxa"/>
          </w:tcPr>
          <w:p w14:paraId="7C674880"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Initial draft completion</w:t>
            </w:r>
          </w:p>
        </w:tc>
        <w:tc>
          <w:tcPr>
            <w:tcW w:w="4747" w:type="dxa"/>
          </w:tcPr>
          <w:p w14:paraId="2155452C"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February 2026</w:t>
            </w:r>
          </w:p>
        </w:tc>
      </w:tr>
      <w:tr w:rsidR="00EF518B" w:rsidRPr="008E0A8F" w14:paraId="31A9F796" w14:textId="77777777" w:rsidTr="00C63D5C">
        <w:tc>
          <w:tcPr>
            <w:tcW w:w="4747" w:type="dxa"/>
          </w:tcPr>
          <w:p w14:paraId="6ACA99A8"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Drafting workshop</w:t>
            </w:r>
          </w:p>
        </w:tc>
        <w:tc>
          <w:tcPr>
            <w:tcW w:w="4747" w:type="dxa"/>
          </w:tcPr>
          <w:p w14:paraId="7975A78E"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March–August 2026</w:t>
            </w:r>
          </w:p>
        </w:tc>
      </w:tr>
      <w:tr w:rsidR="00EF518B" w:rsidRPr="008E0A8F" w14:paraId="6A054069" w14:textId="77777777" w:rsidTr="00C63D5C">
        <w:tc>
          <w:tcPr>
            <w:tcW w:w="4747" w:type="dxa"/>
          </w:tcPr>
          <w:p w14:paraId="608BF8DA"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Regional review</w:t>
            </w:r>
          </w:p>
        </w:tc>
        <w:tc>
          <w:tcPr>
            <w:tcW w:w="4747" w:type="dxa"/>
          </w:tcPr>
          <w:p w14:paraId="74D6A858"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September 2026</w:t>
            </w:r>
          </w:p>
        </w:tc>
      </w:tr>
      <w:tr w:rsidR="00EF518B" w:rsidRPr="008E0A8F" w14:paraId="317E94A8" w14:textId="77777777" w:rsidTr="00C63D5C">
        <w:tc>
          <w:tcPr>
            <w:tcW w:w="4747" w:type="dxa"/>
          </w:tcPr>
          <w:p w14:paraId="6684F381" w14:textId="767BD6B9" w:rsidR="00EF518B" w:rsidRPr="008E0A8F" w:rsidRDefault="00EF518B" w:rsidP="008E0A8F">
            <w:pPr>
              <w:spacing w:before="40" w:after="40"/>
              <w:ind w:left="0"/>
              <w:rPr>
                <w:rFonts w:cs="Times New Roman"/>
                <w:szCs w:val="20"/>
                <w:lang w:val="en-GB"/>
              </w:rPr>
            </w:pPr>
            <w:r w:rsidRPr="008E0A8F">
              <w:rPr>
                <w:rFonts w:cs="Times New Roman"/>
                <w:szCs w:val="20"/>
                <w:lang w:val="en-GB"/>
              </w:rPr>
              <w:t>Final editing, translation (English and French) and publication</w:t>
            </w:r>
          </w:p>
        </w:tc>
        <w:tc>
          <w:tcPr>
            <w:tcW w:w="4747" w:type="dxa"/>
          </w:tcPr>
          <w:p w14:paraId="157E8344" w14:textId="77777777" w:rsidR="00EF518B" w:rsidRPr="008E0A8F" w:rsidRDefault="00EF518B" w:rsidP="008E0A8F">
            <w:pPr>
              <w:spacing w:before="40" w:after="40"/>
              <w:ind w:left="0"/>
              <w:rPr>
                <w:rFonts w:cs="Times New Roman"/>
                <w:szCs w:val="20"/>
                <w:lang w:val="en-GB"/>
              </w:rPr>
            </w:pPr>
            <w:r w:rsidRPr="008E0A8F">
              <w:rPr>
                <w:rFonts w:cs="Times New Roman"/>
                <w:szCs w:val="20"/>
                <w:lang w:val="en-GB"/>
              </w:rPr>
              <w:t>October–November 2026</w:t>
            </w:r>
          </w:p>
        </w:tc>
      </w:tr>
    </w:tbl>
    <w:p w14:paraId="52055A2A" w14:textId="77777777" w:rsidR="003C073C" w:rsidRPr="008E0A8F" w:rsidRDefault="003C073C" w:rsidP="008E0A8F">
      <w:pPr>
        <w:pStyle w:val="Heading3"/>
        <w:ind w:left="1260" w:hanging="720"/>
        <w:rPr>
          <w:lang w:val="en-GB"/>
        </w:rPr>
      </w:pPr>
      <w:r w:rsidRPr="008E0A8F">
        <w:rPr>
          <w:lang w:val="en-GB"/>
        </w:rPr>
        <w:t>Capacity gaps and support needed from the Secretariat</w:t>
      </w:r>
    </w:p>
    <w:p w14:paraId="5F1CF1E2" w14:textId="5DEEACC8" w:rsidR="00B1561E" w:rsidRPr="008E0A8F" w:rsidRDefault="00B1561E" w:rsidP="008E0A8F">
      <w:pPr>
        <w:rPr>
          <w:rFonts w:cs="Times New Roman"/>
          <w:szCs w:val="20"/>
          <w:lang w:val="en-GB"/>
        </w:rPr>
      </w:pPr>
      <w:r w:rsidRPr="008E0A8F">
        <w:rPr>
          <w:rFonts w:cs="Times New Roman"/>
          <w:szCs w:val="20"/>
          <w:lang w:val="en-GB"/>
        </w:rPr>
        <w:t>The following key areas of support are essential to facilitate the effective implementation of the regional monitoring plan and related activities:</w:t>
      </w:r>
    </w:p>
    <w:p w14:paraId="6E02D96D" w14:textId="674BB99F" w:rsidR="00B1561E" w:rsidRPr="008E0A8F" w:rsidRDefault="00B1561E" w:rsidP="008E0A8F">
      <w:pPr>
        <w:pStyle w:val="ListParagraph"/>
        <w:numPr>
          <w:ilvl w:val="0"/>
          <w:numId w:val="74"/>
        </w:numPr>
        <w:ind w:left="1613"/>
        <w:contextualSpacing w:val="0"/>
        <w:rPr>
          <w:rFonts w:cs="Times New Roman"/>
          <w:szCs w:val="20"/>
          <w:lang w:val="en-GB"/>
        </w:rPr>
      </w:pPr>
      <w:r w:rsidRPr="008E0A8F">
        <w:rPr>
          <w:rFonts w:cs="Times New Roman"/>
          <w:szCs w:val="20"/>
          <w:lang w:val="en-GB"/>
        </w:rPr>
        <w:t>Financial support for consultants, report editing, publishing, and translation;</w:t>
      </w:r>
    </w:p>
    <w:p w14:paraId="7E5C12AB" w14:textId="5B48CCAA" w:rsidR="00B1561E" w:rsidRPr="008E0A8F" w:rsidRDefault="00B1561E" w:rsidP="008E0A8F">
      <w:pPr>
        <w:pStyle w:val="ListParagraph"/>
        <w:numPr>
          <w:ilvl w:val="0"/>
          <w:numId w:val="74"/>
        </w:numPr>
        <w:ind w:left="1613"/>
        <w:contextualSpacing w:val="0"/>
        <w:rPr>
          <w:rFonts w:cs="Times New Roman"/>
          <w:szCs w:val="20"/>
          <w:lang w:val="en-GB"/>
        </w:rPr>
      </w:pPr>
      <w:r w:rsidRPr="008E0A8F">
        <w:rPr>
          <w:rFonts w:cs="Times New Roman"/>
          <w:szCs w:val="20"/>
          <w:lang w:val="en-GB"/>
        </w:rPr>
        <w:t>Financial support for the drafting workshop;</w:t>
      </w:r>
    </w:p>
    <w:p w14:paraId="2D4535DD" w14:textId="62F45156" w:rsidR="00B1561E" w:rsidRPr="008E0A8F" w:rsidRDefault="00B1561E" w:rsidP="008E0A8F">
      <w:pPr>
        <w:pStyle w:val="ListParagraph"/>
        <w:numPr>
          <w:ilvl w:val="0"/>
          <w:numId w:val="74"/>
        </w:numPr>
        <w:ind w:left="1613"/>
        <w:contextualSpacing w:val="0"/>
        <w:rPr>
          <w:rFonts w:cs="Times New Roman"/>
          <w:szCs w:val="20"/>
          <w:lang w:val="en-GB"/>
        </w:rPr>
      </w:pPr>
      <w:r w:rsidRPr="008E0A8F">
        <w:rPr>
          <w:rFonts w:cs="Times New Roman"/>
          <w:szCs w:val="20"/>
          <w:lang w:val="en-GB"/>
        </w:rPr>
        <w:t>Updated contact information for SC focal points and assistance with introductions between ROG members and national authorities;</w:t>
      </w:r>
    </w:p>
    <w:p w14:paraId="70E75352" w14:textId="5F4EFF5C" w:rsidR="003C073C" w:rsidRPr="008E0A8F" w:rsidRDefault="00B1561E" w:rsidP="008E0A8F">
      <w:pPr>
        <w:pStyle w:val="ListParagraph"/>
        <w:numPr>
          <w:ilvl w:val="0"/>
          <w:numId w:val="74"/>
        </w:numPr>
        <w:ind w:left="1613"/>
        <w:contextualSpacing w:val="0"/>
        <w:rPr>
          <w:rFonts w:cs="Times New Roman"/>
          <w:szCs w:val="20"/>
          <w:lang w:val="en-GB"/>
        </w:rPr>
      </w:pPr>
      <w:r w:rsidRPr="008E0A8F">
        <w:rPr>
          <w:rFonts w:cs="Times New Roman"/>
          <w:szCs w:val="20"/>
          <w:lang w:val="en-GB"/>
        </w:rPr>
        <w:t>Liaison with the UNEP/GEF GCMP project team</w:t>
      </w:r>
      <w:r w:rsidR="003C073C" w:rsidRPr="008E0A8F">
        <w:rPr>
          <w:rFonts w:cs="Times New Roman"/>
          <w:szCs w:val="20"/>
          <w:lang w:val="en-GB"/>
        </w:rPr>
        <w:t>.</w:t>
      </w:r>
    </w:p>
    <w:p w14:paraId="681CADAD" w14:textId="08DBBFFA" w:rsidR="006C5F84" w:rsidRPr="008E0A8F" w:rsidRDefault="006C5F84" w:rsidP="008E0A8F">
      <w:pPr>
        <w:pStyle w:val="Heading2"/>
        <w:keepLines w:val="0"/>
        <w:numPr>
          <w:ilvl w:val="0"/>
          <w:numId w:val="40"/>
        </w:numPr>
        <w:ind w:left="1267"/>
        <w:rPr>
          <w:lang w:val="en-GB"/>
        </w:rPr>
      </w:pPr>
      <w:r w:rsidRPr="008E0A8F">
        <w:rPr>
          <w:lang w:val="en-GB"/>
        </w:rPr>
        <w:t>Asia and the Pacific</w:t>
      </w:r>
    </w:p>
    <w:p w14:paraId="2F3FBD49" w14:textId="205BAF36" w:rsidR="006C5F84" w:rsidRPr="008E0A8F" w:rsidRDefault="006C5F84" w:rsidP="008E0A8F">
      <w:pPr>
        <w:pStyle w:val="Heading3"/>
        <w:keepNext w:val="0"/>
        <w:keepLines w:val="0"/>
        <w:numPr>
          <w:ilvl w:val="0"/>
          <w:numId w:val="73"/>
        </w:numPr>
        <w:ind w:left="1260" w:hanging="720"/>
        <w:rPr>
          <w:lang w:val="en-GB"/>
        </w:rPr>
      </w:pPr>
      <w:r w:rsidRPr="008E0A8F">
        <w:rPr>
          <w:lang w:val="en-GB"/>
        </w:rPr>
        <w:t>Members:</w:t>
      </w:r>
    </w:p>
    <w:p w14:paraId="3165D12B" w14:textId="77777777" w:rsidR="00310F30" w:rsidRPr="008E0A8F" w:rsidRDefault="00310F30" w:rsidP="008E0A8F">
      <w:pPr>
        <w:pStyle w:val="Heading4"/>
        <w:keepNext w:val="0"/>
        <w:keepLines w:val="0"/>
        <w:rPr>
          <w:lang w:val="en-GB"/>
        </w:rPr>
      </w:pPr>
      <w:r w:rsidRPr="008E0A8F">
        <w:rPr>
          <w:lang w:val="en-GB"/>
        </w:rPr>
        <w:t>ROG Members:</w:t>
      </w:r>
    </w:p>
    <w:p w14:paraId="3B4D6187" w14:textId="3A123E96" w:rsidR="006C5F84" w:rsidRPr="008E0A8F" w:rsidRDefault="006C5F84" w:rsidP="008E0A8F">
      <w:pPr>
        <w:pStyle w:val="Heading4"/>
        <w:keepNext w:val="0"/>
        <w:keepLines w:val="0"/>
        <w:rPr>
          <w:rFonts w:eastAsiaTheme="minorEastAsia" w:cs="Times New Roman"/>
          <w:b w:val="0"/>
          <w:iCs w:val="0"/>
          <w:szCs w:val="20"/>
          <w:lang w:val="en-GB"/>
        </w:rPr>
      </w:pPr>
      <w:r w:rsidRPr="008E0A8F">
        <w:rPr>
          <w:rFonts w:eastAsiaTheme="minorEastAsia" w:cs="Times New Roman"/>
          <w:b w:val="0"/>
          <w:iCs w:val="0"/>
          <w:szCs w:val="20"/>
          <w:lang w:val="en-GB"/>
        </w:rPr>
        <w:t xml:space="preserve">Minghui Zheng (China), </w:t>
      </w:r>
      <w:r w:rsidR="000D2F32" w:rsidRPr="008E0A8F">
        <w:rPr>
          <w:rFonts w:eastAsiaTheme="minorEastAsia" w:cs="Times New Roman"/>
          <w:b w:val="0"/>
          <w:iCs w:val="0"/>
          <w:szCs w:val="20"/>
          <w:lang w:val="en-GB"/>
        </w:rPr>
        <w:t>Ved Prakash Mishra (India)</w:t>
      </w:r>
      <w:r w:rsidRPr="008E0A8F">
        <w:rPr>
          <w:rFonts w:eastAsiaTheme="minorEastAsia" w:cs="Times New Roman"/>
          <w:b w:val="0"/>
          <w:iCs w:val="0"/>
          <w:szCs w:val="20"/>
          <w:lang w:val="en-GB"/>
        </w:rPr>
        <w:t xml:space="preserve">, </w:t>
      </w:r>
      <w:r w:rsidR="000D2F32" w:rsidRPr="008E0A8F">
        <w:rPr>
          <w:rFonts w:eastAsiaTheme="minorEastAsia" w:cs="Times New Roman"/>
          <w:b w:val="0"/>
          <w:iCs w:val="0"/>
          <w:szCs w:val="20"/>
          <w:lang w:val="en-GB"/>
        </w:rPr>
        <w:t>Yoshikatsu Takazawa (Japan)</w:t>
      </w:r>
      <w:r w:rsidRPr="008E0A8F">
        <w:rPr>
          <w:rFonts w:eastAsiaTheme="minorEastAsia" w:cs="Times New Roman"/>
          <w:b w:val="0"/>
          <w:iCs w:val="0"/>
          <w:szCs w:val="20"/>
          <w:lang w:val="en-GB"/>
        </w:rPr>
        <w:t xml:space="preserve">, </w:t>
      </w:r>
      <w:r w:rsidR="000D2F32" w:rsidRPr="008E0A8F">
        <w:rPr>
          <w:rFonts w:eastAsiaTheme="minorEastAsia" w:cs="Times New Roman"/>
          <w:b w:val="0"/>
          <w:iCs w:val="0"/>
          <w:szCs w:val="20"/>
          <w:lang w:val="en-GB"/>
        </w:rPr>
        <w:t>Hasanthie Sandarekha Dissānayake (Sri Lanka)</w:t>
      </w:r>
      <w:r w:rsidRPr="008E0A8F">
        <w:rPr>
          <w:rFonts w:eastAsiaTheme="minorEastAsia" w:cs="Times New Roman"/>
          <w:b w:val="0"/>
          <w:iCs w:val="0"/>
          <w:szCs w:val="20"/>
          <w:lang w:val="en-GB"/>
        </w:rPr>
        <w:t xml:space="preserve">, </w:t>
      </w:r>
      <w:r w:rsidR="000D2F32" w:rsidRPr="008E0A8F">
        <w:rPr>
          <w:rFonts w:eastAsiaTheme="minorEastAsia" w:cs="Times New Roman"/>
          <w:b w:val="0"/>
          <w:iCs w:val="0"/>
          <w:szCs w:val="20"/>
          <w:lang w:val="en-GB"/>
        </w:rPr>
        <w:t>Chalongkwan Tangbanluekal (Thailand), Anass Ali Saeed A</w:t>
      </w:r>
      <w:r w:rsidR="002320C2" w:rsidRPr="008E0A8F">
        <w:rPr>
          <w:rFonts w:eastAsiaTheme="minorEastAsia" w:cs="Times New Roman"/>
          <w:b w:val="0"/>
          <w:iCs w:val="0"/>
          <w:szCs w:val="20"/>
          <w:lang w:val="en-GB"/>
        </w:rPr>
        <w:t>l</w:t>
      </w:r>
      <w:r w:rsidR="000D2F32" w:rsidRPr="008E0A8F">
        <w:rPr>
          <w:rFonts w:eastAsiaTheme="minorEastAsia" w:cs="Times New Roman"/>
          <w:b w:val="0"/>
          <w:iCs w:val="0"/>
          <w:szCs w:val="20"/>
          <w:lang w:val="en-GB"/>
        </w:rPr>
        <w:t>-Nedhary (Yemen)</w:t>
      </w:r>
    </w:p>
    <w:p w14:paraId="22A340E0" w14:textId="77777777" w:rsidR="006C5F84" w:rsidRPr="008E0A8F" w:rsidRDefault="006C5F84" w:rsidP="008E0A8F">
      <w:pPr>
        <w:pStyle w:val="Heading4"/>
        <w:keepNext w:val="0"/>
        <w:keepLines w:val="0"/>
        <w:rPr>
          <w:lang w:val="en-GB"/>
        </w:rPr>
      </w:pPr>
      <w:r w:rsidRPr="008E0A8F">
        <w:rPr>
          <w:lang w:val="en-GB"/>
        </w:rPr>
        <w:t>GCG Members:</w:t>
      </w:r>
    </w:p>
    <w:p w14:paraId="6BFC9A21" w14:textId="5D9E7E8C" w:rsidR="006C5F84" w:rsidRPr="008E0A8F" w:rsidRDefault="000D2F32" w:rsidP="008E0A8F">
      <w:pPr>
        <w:spacing w:after="160"/>
        <w:rPr>
          <w:rFonts w:cs="Times New Roman"/>
          <w:szCs w:val="20"/>
          <w:lang w:val="en-GB"/>
        </w:rPr>
      </w:pPr>
      <w:r w:rsidRPr="008E0A8F">
        <w:rPr>
          <w:rFonts w:cs="Times New Roman"/>
          <w:szCs w:val="20"/>
          <w:lang w:val="en-GB"/>
        </w:rPr>
        <w:t>Minghui Zheng (China)</w:t>
      </w:r>
      <w:r w:rsidR="006C5F84" w:rsidRPr="008E0A8F">
        <w:rPr>
          <w:rFonts w:cs="Times New Roman"/>
          <w:szCs w:val="20"/>
          <w:lang w:val="en-GB"/>
        </w:rPr>
        <w:t xml:space="preserve"> (</w:t>
      </w:r>
      <w:r w:rsidRPr="008E0A8F">
        <w:rPr>
          <w:rFonts w:cs="Times New Roman"/>
          <w:szCs w:val="20"/>
          <w:lang w:val="en-GB"/>
        </w:rPr>
        <w:t>R</w:t>
      </w:r>
      <w:r w:rsidR="006C5F84" w:rsidRPr="008E0A8F">
        <w:rPr>
          <w:rFonts w:cs="Times New Roman"/>
          <w:szCs w:val="20"/>
          <w:lang w:val="en-GB"/>
        </w:rPr>
        <w:t xml:space="preserve">egional </w:t>
      </w:r>
      <w:r w:rsidRPr="008E0A8F">
        <w:rPr>
          <w:rFonts w:cs="Times New Roman"/>
          <w:szCs w:val="20"/>
          <w:lang w:val="en-GB"/>
        </w:rPr>
        <w:t>C</w:t>
      </w:r>
      <w:r w:rsidR="006C5F84" w:rsidRPr="008E0A8F">
        <w:rPr>
          <w:rFonts w:cs="Times New Roman"/>
          <w:szCs w:val="20"/>
          <w:lang w:val="en-GB"/>
        </w:rPr>
        <w:t xml:space="preserve">oordinator), </w:t>
      </w:r>
      <w:r w:rsidRPr="008E0A8F">
        <w:rPr>
          <w:rFonts w:cs="Times New Roman"/>
          <w:szCs w:val="20"/>
          <w:lang w:val="en-GB"/>
        </w:rPr>
        <w:t>Yoshikatsu Takazawa</w:t>
      </w:r>
      <w:r w:rsidRPr="008E0A8F">
        <w:rPr>
          <w:rFonts w:cs="Times New Roman"/>
          <w:b/>
          <w:iCs/>
          <w:szCs w:val="20"/>
          <w:lang w:val="en-GB"/>
        </w:rPr>
        <w:t xml:space="preserve"> </w:t>
      </w:r>
      <w:r w:rsidRPr="008E0A8F">
        <w:rPr>
          <w:rFonts w:cs="Times New Roman"/>
          <w:bCs/>
          <w:iCs/>
          <w:szCs w:val="20"/>
          <w:lang w:val="en-GB"/>
        </w:rPr>
        <w:t>(Japan)</w:t>
      </w:r>
      <w:r w:rsidR="006C5F84" w:rsidRPr="008E0A8F">
        <w:rPr>
          <w:rFonts w:cs="Times New Roman"/>
          <w:bCs/>
          <w:szCs w:val="20"/>
          <w:lang w:val="en-GB"/>
        </w:rPr>
        <w:t>,</w:t>
      </w:r>
      <w:r w:rsidR="006C5F84" w:rsidRPr="008E0A8F">
        <w:rPr>
          <w:rFonts w:cs="Times New Roman"/>
          <w:szCs w:val="20"/>
          <w:lang w:val="en-GB"/>
        </w:rPr>
        <w:t xml:space="preserve"> </w:t>
      </w:r>
      <w:r w:rsidRPr="008E0A8F">
        <w:rPr>
          <w:rFonts w:cs="Times New Roman"/>
          <w:szCs w:val="20"/>
          <w:lang w:val="en-GB"/>
        </w:rPr>
        <w:t>Hasanthie Sandarekha Dissānayake</w:t>
      </w:r>
      <w:r w:rsidRPr="008E0A8F">
        <w:rPr>
          <w:rFonts w:cs="Times New Roman"/>
          <w:iCs/>
          <w:szCs w:val="20"/>
          <w:lang w:val="en-GB"/>
        </w:rPr>
        <w:t xml:space="preserve"> (Sri Lanka)</w:t>
      </w:r>
    </w:p>
    <w:p w14:paraId="039C617D" w14:textId="77777777" w:rsidR="00F65684" w:rsidRPr="008E0A8F" w:rsidRDefault="00F65684" w:rsidP="008E0A8F">
      <w:pPr>
        <w:pStyle w:val="Heading3"/>
        <w:ind w:left="1260" w:hanging="720"/>
        <w:rPr>
          <w:lang w:val="en-GB"/>
        </w:rPr>
      </w:pPr>
      <w:r w:rsidRPr="008E0A8F">
        <w:rPr>
          <w:lang w:val="en-GB"/>
        </w:rPr>
        <w:t>Regional coordination and communication</w:t>
      </w:r>
    </w:p>
    <w:p w14:paraId="23DB85A6" w14:textId="132BF200" w:rsidR="00485302" w:rsidRPr="008E0A8F" w:rsidRDefault="00485302" w:rsidP="008E0A8F">
      <w:pPr>
        <w:spacing w:after="160"/>
        <w:rPr>
          <w:rFonts w:cs="Times New Roman"/>
          <w:szCs w:val="20"/>
          <w:lang w:val="en-GB"/>
        </w:rPr>
      </w:pPr>
      <w:r w:rsidRPr="008E0A8F">
        <w:rPr>
          <w:rFonts w:cs="Times New Roman"/>
          <w:szCs w:val="20"/>
          <w:lang w:val="en-GB"/>
        </w:rPr>
        <w:t xml:space="preserve">The members of the </w:t>
      </w:r>
      <w:r w:rsidR="00B75F42" w:rsidRPr="008E0A8F">
        <w:rPr>
          <w:rFonts w:cs="Times New Roman"/>
          <w:szCs w:val="20"/>
          <w:lang w:val="en-GB"/>
        </w:rPr>
        <w:t xml:space="preserve">ROG </w:t>
      </w:r>
      <w:r w:rsidRPr="008E0A8F">
        <w:rPr>
          <w:rFonts w:cs="Times New Roman"/>
          <w:szCs w:val="20"/>
          <w:lang w:val="en-GB"/>
        </w:rPr>
        <w:t xml:space="preserve">for the Asia-Pacific region are responsible for coordinating data collection and capacity-building activities within their respective subregions. They will also support the development of the fourth regional monitoring report by collaborating with countries to address </w:t>
      </w:r>
      <w:r w:rsidRPr="008E0A8F">
        <w:rPr>
          <w:rFonts w:cs="Times New Roman"/>
          <w:szCs w:val="20"/>
          <w:lang w:val="en-GB"/>
        </w:rPr>
        <w:lastRenderedPageBreak/>
        <w:t xml:space="preserve">specific data needs and gaps. </w:t>
      </w:r>
      <w:r w:rsidR="007B6A45" w:rsidRPr="008E0A8F">
        <w:rPr>
          <w:rFonts w:cs="Times New Roman"/>
          <w:b/>
          <w:bCs/>
          <w:szCs w:val="20"/>
          <w:lang w:val="en-GB"/>
        </w:rPr>
        <w:t xml:space="preserve">Table </w:t>
      </w:r>
      <w:r w:rsidR="00B1561E" w:rsidRPr="008E0A8F">
        <w:rPr>
          <w:rFonts w:cs="Times New Roman"/>
          <w:b/>
          <w:bCs/>
          <w:szCs w:val="20"/>
          <w:lang w:val="en-GB"/>
        </w:rPr>
        <w:t>3</w:t>
      </w:r>
      <w:r w:rsidR="007B6A45" w:rsidRPr="008E0A8F">
        <w:rPr>
          <w:rFonts w:cs="Times New Roman"/>
          <w:szCs w:val="20"/>
          <w:lang w:val="en-GB"/>
        </w:rPr>
        <w:t xml:space="preserve"> summarizes the sub-regional framework of responsibilities assigned to each ROG member, highlighting the countries they oversee and their role in maintaining contact with </w:t>
      </w:r>
      <w:r w:rsidR="00D844D3" w:rsidRPr="008E0A8F">
        <w:rPr>
          <w:rFonts w:cs="Times New Roman"/>
          <w:szCs w:val="20"/>
          <w:lang w:val="en-GB"/>
        </w:rPr>
        <w:t>SC focal points and national contacts</w:t>
      </w:r>
      <w:r w:rsidR="007B6A45" w:rsidRPr="008E0A8F">
        <w:rPr>
          <w:rFonts w:cs="Times New Roman"/>
          <w:szCs w:val="20"/>
          <w:lang w:val="en-GB"/>
        </w:rPr>
        <w:t>.</w:t>
      </w:r>
    </w:p>
    <w:p w14:paraId="7F9159ED" w14:textId="57770354" w:rsidR="00485302" w:rsidRPr="008E0A8F" w:rsidRDefault="00485302" w:rsidP="008E0A8F">
      <w:pPr>
        <w:spacing w:after="160"/>
        <w:rPr>
          <w:rFonts w:cs="Times New Roman"/>
          <w:szCs w:val="20"/>
          <w:lang w:val="en-GB"/>
        </w:rPr>
      </w:pPr>
      <w:r w:rsidRPr="008E0A8F">
        <w:rPr>
          <w:rFonts w:cs="Times New Roman"/>
          <w:szCs w:val="20"/>
          <w:lang w:val="en-GB"/>
        </w:rPr>
        <w:t xml:space="preserve">ROG members will gather data on air, water, and maternal milk from various national </w:t>
      </w:r>
      <w:r w:rsidR="0058558D" w:rsidRPr="008E0A8F">
        <w:rPr>
          <w:rFonts w:cs="Times New Roman"/>
          <w:szCs w:val="20"/>
          <w:lang w:val="en-GB"/>
        </w:rPr>
        <w:t>programmes</w:t>
      </w:r>
      <w:r w:rsidRPr="008E0A8F">
        <w:rPr>
          <w:rFonts w:cs="Times New Roman"/>
          <w:szCs w:val="20"/>
          <w:lang w:val="en-GB"/>
        </w:rPr>
        <w:t xml:space="preserve"> and agencies within their subregions. They will work closely with the UNEP/GEF Global Chemicals Monitoring Programme (GCMP) project team and the Stockholm Convention Regional Centres (SCRCs) located in China, India, Indonesia, Kuwait, and the Secretariat of the Pacific Regional Environment Programme (SPREP) in Samoa.</w:t>
      </w:r>
    </w:p>
    <w:p w14:paraId="10129A7B" w14:textId="0013BAFF" w:rsidR="00485302" w:rsidRPr="008E0A8F" w:rsidRDefault="00485302" w:rsidP="008E0A8F">
      <w:pPr>
        <w:spacing w:after="160"/>
        <w:rPr>
          <w:rFonts w:cs="Times New Roman"/>
          <w:szCs w:val="20"/>
          <w:lang w:val="en-GB"/>
        </w:rPr>
      </w:pPr>
      <w:r w:rsidRPr="008E0A8F">
        <w:rPr>
          <w:rFonts w:cs="Times New Roman"/>
          <w:szCs w:val="20"/>
          <w:lang w:val="en-GB"/>
        </w:rPr>
        <w:t>The Eastern European (EE) ROG will oversee the following countries: Kazakhstan, Kyrgyzstan, Tajikistan, Turkmenistan,</w:t>
      </w:r>
      <w:r w:rsidR="00B07EB8" w:rsidRPr="008E0A8F">
        <w:rPr>
          <w:rStyle w:val="FootnoteReference"/>
          <w:rFonts w:cs="Times New Roman"/>
          <w:szCs w:val="20"/>
          <w:lang w:val="en-GB"/>
        </w:rPr>
        <w:footnoteReference w:id="2"/>
      </w:r>
      <w:r w:rsidRPr="008E0A8F">
        <w:rPr>
          <w:rFonts w:cs="Times New Roman"/>
          <w:szCs w:val="20"/>
          <w:lang w:val="en-GB"/>
        </w:rPr>
        <w:t xml:space="preserve"> and Uzbekistan.</w:t>
      </w:r>
    </w:p>
    <w:p w14:paraId="771EE293" w14:textId="34BD0866" w:rsidR="00485302" w:rsidRPr="008E0A8F" w:rsidRDefault="00485302" w:rsidP="008E0A8F">
      <w:pPr>
        <w:spacing w:after="160"/>
        <w:rPr>
          <w:rFonts w:cs="Times New Roman"/>
          <w:szCs w:val="20"/>
          <w:lang w:val="en-GB"/>
        </w:rPr>
      </w:pPr>
      <w:r w:rsidRPr="008E0A8F">
        <w:rPr>
          <w:rFonts w:cs="Times New Roman"/>
          <w:szCs w:val="20"/>
          <w:lang w:val="en-GB"/>
        </w:rPr>
        <w:t>The Western Europe and Other Groups (WEOG) ROG will oversee Cyprus.</w:t>
      </w:r>
    </w:p>
    <w:p w14:paraId="0F0F25C3" w14:textId="5DE96975" w:rsidR="00481476" w:rsidRPr="008E0A8F" w:rsidRDefault="00481476" w:rsidP="008E0A8F">
      <w:pPr>
        <w:keepNext/>
        <w:snapToGrid/>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 xml:space="preserve">Table </w:t>
      </w:r>
      <w:r w:rsidR="00B1561E" w:rsidRPr="008E0A8F">
        <w:rPr>
          <w:rFonts w:eastAsia="DengXian" w:cs="Times New Roman"/>
          <w:b/>
          <w:bCs/>
          <w:kern w:val="0"/>
          <w:szCs w:val="20"/>
          <w:lang w:val="en-GB" w:eastAsia="zh-CN"/>
          <w14:ligatures w14:val="none"/>
        </w:rPr>
        <w:t>3</w:t>
      </w:r>
      <w:r w:rsidR="00485302" w:rsidRPr="008E0A8F">
        <w:rPr>
          <w:rFonts w:eastAsia="DengXian" w:cs="Times New Roman"/>
          <w:b/>
          <w:bCs/>
          <w:kern w:val="0"/>
          <w:szCs w:val="20"/>
          <w:lang w:val="en-GB" w:eastAsia="zh-CN"/>
          <w14:ligatures w14:val="none"/>
        </w:rPr>
        <w:t>:</w:t>
      </w:r>
      <w:r w:rsidRPr="008E0A8F">
        <w:rPr>
          <w:rFonts w:eastAsia="MS Mincho" w:cs="Times New Roman"/>
          <w:b/>
          <w:bCs/>
          <w:kern w:val="0"/>
          <w:szCs w:val="20"/>
          <w:lang w:val="en-GB" w:eastAsia="en-US"/>
          <w14:ligatures w14:val="none"/>
        </w:rPr>
        <w:t xml:space="preserve"> </w:t>
      </w:r>
      <w:r w:rsidR="00803D60" w:rsidRPr="008E0A8F">
        <w:rPr>
          <w:rFonts w:eastAsia="MS Mincho" w:cs="Times New Roman"/>
          <w:b/>
          <w:bCs/>
          <w:kern w:val="0"/>
          <w:szCs w:val="20"/>
          <w:lang w:val="en-GB" w:eastAsia="en-US"/>
          <w14:ligatures w14:val="none"/>
        </w:rPr>
        <w:t>Division of responsibilities among Asia-Pacific ROG members</w:t>
      </w:r>
      <w:r w:rsidR="00C31896" w:rsidRPr="008E0A8F">
        <w:rPr>
          <w:rFonts w:eastAsia="MS Mincho" w:cs="Times New Roman"/>
          <w:b/>
          <w:bCs/>
          <w:kern w:val="0"/>
          <w:szCs w:val="20"/>
          <w:lang w:val="en-GB" w:eastAsia="en-US"/>
          <w14:ligatures w14:val="none"/>
        </w:rPr>
        <w:t>.</w:t>
      </w:r>
    </w:p>
    <w:tbl>
      <w:tblPr>
        <w:tblW w:w="8280" w:type="dxa"/>
        <w:tblInd w:w="1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30"/>
        <w:gridCol w:w="2520"/>
        <w:gridCol w:w="3330"/>
      </w:tblGrid>
      <w:tr w:rsidR="00DB2E0C" w:rsidRPr="008E0A8F" w14:paraId="506F8048" w14:textId="77777777" w:rsidTr="00FE3444">
        <w:trPr>
          <w:cantSplit/>
          <w:tblHeader/>
        </w:trPr>
        <w:tc>
          <w:tcPr>
            <w:tcW w:w="2430" w:type="dxa"/>
            <w:shd w:val="clear" w:color="auto" w:fill="D9D9D9" w:themeFill="background1" w:themeFillShade="D9"/>
            <w:vAlign w:val="center"/>
          </w:tcPr>
          <w:p w14:paraId="4D5A4C10" w14:textId="2EE386BC" w:rsidR="00DB2E0C" w:rsidRPr="008E0A8F" w:rsidRDefault="00485302" w:rsidP="008E0A8F">
            <w:pPr>
              <w:keepNext/>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t xml:space="preserve">Asia-Pacific </w:t>
            </w:r>
            <w:r w:rsidR="00DB2E0C" w:rsidRPr="008E0A8F">
              <w:rPr>
                <w:rFonts w:eastAsia="MS Mincho" w:cs="Times New Roman"/>
                <w:b/>
                <w:bCs/>
                <w:color w:val="000000"/>
                <w:kern w:val="0"/>
                <w:szCs w:val="20"/>
                <w:lang w:val="en-GB" w:eastAsia="en-US"/>
                <w14:ligatures w14:val="none"/>
              </w:rPr>
              <w:t>ROG</w:t>
            </w:r>
            <w:r w:rsidR="00D17B2D" w:rsidRPr="008E0A8F">
              <w:rPr>
                <w:rFonts w:eastAsia="MS Mincho" w:cs="Times New Roman"/>
                <w:b/>
                <w:bCs/>
                <w:color w:val="000000"/>
                <w:kern w:val="0"/>
                <w:szCs w:val="20"/>
                <w:lang w:val="en-GB" w:eastAsia="en-US"/>
                <w14:ligatures w14:val="none"/>
              </w:rPr>
              <w:t xml:space="preserve"> </w:t>
            </w:r>
            <w:r w:rsidR="008C6A5C" w:rsidRPr="008E0A8F">
              <w:rPr>
                <w:rFonts w:eastAsia="MS Mincho" w:cs="Times New Roman"/>
                <w:b/>
                <w:bCs/>
                <w:color w:val="000000"/>
                <w:kern w:val="0"/>
                <w:szCs w:val="20"/>
                <w:lang w:val="en-GB" w:eastAsia="en-US"/>
                <w14:ligatures w14:val="none"/>
              </w:rPr>
              <w:t>m</w:t>
            </w:r>
            <w:r w:rsidR="00DB2E0C" w:rsidRPr="008E0A8F">
              <w:rPr>
                <w:rFonts w:eastAsia="MS Mincho" w:cs="Times New Roman"/>
                <w:b/>
                <w:bCs/>
                <w:color w:val="000000"/>
                <w:kern w:val="0"/>
                <w:szCs w:val="20"/>
                <w:lang w:val="en-GB" w:eastAsia="en-US"/>
                <w14:ligatures w14:val="none"/>
              </w:rPr>
              <w:t>ember</w:t>
            </w:r>
            <w:r w:rsidRPr="008E0A8F">
              <w:rPr>
                <w:rFonts w:eastAsia="MS Mincho" w:cs="Times New Roman"/>
                <w:b/>
                <w:bCs/>
                <w:color w:val="000000"/>
                <w:kern w:val="0"/>
                <w:szCs w:val="20"/>
                <w:lang w:val="en-GB" w:eastAsia="en-US"/>
                <w14:ligatures w14:val="none"/>
              </w:rPr>
              <w:t>s</w:t>
            </w:r>
          </w:p>
        </w:tc>
        <w:tc>
          <w:tcPr>
            <w:tcW w:w="2520" w:type="dxa"/>
            <w:shd w:val="clear" w:color="auto" w:fill="D9D9D9" w:themeFill="background1" w:themeFillShade="D9"/>
            <w:vAlign w:val="center"/>
          </w:tcPr>
          <w:p w14:paraId="61BE7824" w14:textId="4D4A5108" w:rsidR="00DB2E0C" w:rsidRPr="008E0A8F" w:rsidRDefault="00DB2E0C" w:rsidP="008E0A8F">
            <w:pPr>
              <w:keepNext/>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Regional Centre</w:t>
            </w:r>
            <w:r w:rsidR="00485302" w:rsidRPr="008E0A8F">
              <w:rPr>
                <w:rFonts w:eastAsia="MS Mincho" w:cs="Times New Roman"/>
                <w:b/>
                <w:bCs/>
                <w:kern w:val="0"/>
                <w:szCs w:val="20"/>
                <w:lang w:val="en-GB" w:eastAsia="en-US"/>
                <w14:ligatures w14:val="none"/>
              </w:rPr>
              <w:t>s</w:t>
            </w:r>
          </w:p>
        </w:tc>
        <w:tc>
          <w:tcPr>
            <w:tcW w:w="3330" w:type="dxa"/>
            <w:shd w:val="clear" w:color="auto" w:fill="D9D9D9" w:themeFill="background1" w:themeFillShade="D9"/>
            <w:vAlign w:val="center"/>
          </w:tcPr>
          <w:p w14:paraId="593A75BF" w14:textId="51C8E2EE" w:rsidR="00722579" w:rsidRPr="008E0A8F" w:rsidRDefault="00485302" w:rsidP="008E0A8F">
            <w:pPr>
              <w:keepNext/>
              <w:spacing w:before="40" w:after="40"/>
              <w:ind w:left="0"/>
              <w:rPr>
                <w:rFonts w:eastAsia="DengXian"/>
                <w:b/>
                <w:bCs/>
                <w:lang w:val="en-GB" w:eastAsia="zh-CN"/>
              </w:rPr>
            </w:pPr>
            <w:r w:rsidRPr="008E0A8F">
              <w:rPr>
                <w:b/>
                <w:bCs/>
                <w:lang w:val="en-GB"/>
              </w:rPr>
              <w:t>C</w:t>
            </w:r>
            <w:r w:rsidR="00722579" w:rsidRPr="008E0A8F">
              <w:rPr>
                <w:b/>
                <w:bCs/>
                <w:lang w:val="en-GB"/>
              </w:rPr>
              <w:t>ountries</w:t>
            </w:r>
            <w:r w:rsidR="00722579" w:rsidRPr="008E0A8F">
              <w:rPr>
                <w:rFonts w:eastAsia="DengXian"/>
                <w:b/>
                <w:bCs/>
                <w:lang w:val="en-GB" w:eastAsia="zh-CN"/>
              </w:rPr>
              <w:t xml:space="preserve"> </w:t>
            </w:r>
            <w:r w:rsidRPr="008E0A8F">
              <w:rPr>
                <w:rFonts w:eastAsia="DengXian"/>
                <w:b/>
                <w:bCs/>
                <w:lang w:val="en-GB" w:eastAsia="zh-CN"/>
              </w:rPr>
              <w:t>assigned to</w:t>
            </w:r>
            <w:r w:rsidR="00722579" w:rsidRPr="008E0A8F">
              <w:rPr>
                <w:rFonts w:eastAsia="DengXian"/>
                <w:b/>
                <w:bCs/>
                <w:lang w:val="en-GB" w:eastAsia="zh-CN"/>
              </w:rPr>
              <w:t xml:space="preserve"> ROG</w:t>
            </w:r>
          </w:p>
          <w:p w14:paraId="1C24F248" w14:textId="563C5B1B" w:rsidR="00DB2E0C" w:rsidRPr="008E0A8F" w:rsidRDefault="00746D81" w:rsidP="008E0A8F">
            <w:pPr>
              <w:keepNext/>
              <w:spacing w:before="40" w:after="40"/>
              <w:ind w:left="0"/>
              <w:rPr>
                <w:rFonts w:eastAsia="DengXian" w:cs="Times New Roman"/>
                <w:b/>
                <w:bCs/>
                <w:kern w:val="0"/>
                <w:szCs w:val="20"/>
                <w:lang w:val="en-GB" w:eastAsia="zh-CN"/>
                <w14:ligatures w14:val="none"/>
              </w:rPr>
            </w:pPr>
            <w:r w:rsidRPr="008E0A8F">
              <w:rPr>
                <w:rFonts w:eastAsia="DengXian"/>
                <w:b/>
                <w:bCs/>
                <w:lang w:val="en-GB" w:eastAsia="zh-CN"/>
              </w:rPr>
              <w:t>m</w:t>
            </w:r>
            <w:r w:rsidR="00722579" w:rsidRPr="008E0A8F">
              <w:rPr>
                <w:rFonts w:eastAsia="DengXian"/>
                <w:b/>
                <w:bCs/>
                <w:lang w:val="en-GB" w:eastAsia="zh-CN"/>
              </w:rPr>
              <w:t>ember</w:t>
            </w:r>
            <w:r w:rsidRPr="008E0A8F">
              <w:rPr>
                <w:rFonts w:eastAsia="DengXian"/>
                <w:b/>
                <w:bCs/>
                <w:lang w:val="en-GB" w:eastAsia="zh-CN"/>
              </w:rPr>
              <w:t>s</w:t>
            </w:r>
          </w:p>
        </w:tc>
      </w:tr>
      <w:tr w:rsidR="002320C2" w:rsidRPr="008E0A8F" w14:paraId="212DE9B3" w14:textId="77777777" w:rsidTr="00D17B2D">
        <w:trPr>
          <w:cantSplit/>
        </w:trPr>
        <w:tc>
          <w:tcPr>
            <w:tcW w:w="2430" w:type="dxa"/>
          </w:tcPr>
          <w:p w14:paraId="6E145FE0" w14:textId="30D29430" w:rsidR="002320C2" w:rsidRPr="008E0A8F" w:rsidRDefault="002320C2" w:rsidP="008E0A8F">
            <w:pPr>
              <w:spacing w:before="40" w:after="40"/>
              <w:ind w:left="0"/>
              <w:rPr>
                <w:rFonts w:eastAsia="DengXian" w:cs="Times New Roman"/>
                <w:b/>
                <w:bCs/>
                <w:kern w:val="0"/>
                <w:szCs w:val="20"/>
                <w:lang w:val="en-GB" w:eastAsia="zh-CN"/>
                <w14:ligatures w14:val="none"/>
              </w:rPr>
            </w:pPr>
            <w:r w:rsidRPr="008E0A8F">
              <w:rPr>
                <w:rFonts w:eastAsia="MS Mincho" w:cs="Times New Roman"/>
                <w:b/>
                <w:bCs/>
                <w:color w:val="000000"/>
                <w:kern w:val="0"/>
                <w:szCs w:val="20"/>
                <w:lang w:val="en-GB" w:eastAsia="en-US"/>
                <w14:ligatures w14:val="none"/>
              </w:rPr>
              <w:t>Minghui Zheng (China)</w:t>
            </w:r>
          </w:p>
        </w:tc>
        <w:tc>
          <w:tcPr>
            <w:tcW w:w="2520" w:type="dxa"/>
          </w:tcPr>
          <w:p w14:paraId="0C1A3C2F" w14:textId="4CFD5D95"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SCRC-China</w:t>
            </w:r>
          </w:p>
        </w:tc>
        <w:tc>
          <w:tcPr>
            <w:tcW w:w="3330" w:type="dxa"/>
          </w:tcPr>
          <w:p w14:paraId="1139F0BA" w14:textId="68FA3231"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Brunei Darussalam China</w:t>
            </w:r>
          </w:p>
          <w:p w14:paraId="32DCDFEF" w14:textId="77777777" w:rsidR="002320C2" w:rsidRPr="008E0A8F" w:rsidRDefault="002320C2" w:rsidP="008E0A8F">
            <w:pPr>
              <w:widowControl w:val="0"/>
              <w:snapToGrid/>
              <w:spacing w:before="40" w:after="40"/>
              <w:ind w:left="0"/>
              <w:rPr>
                <w:rFonts w:eastAsia="DengXian" w:cs="Times New Roman"/>
                <w:kern w:val="0"/>
                <w:szCs w:val="20"/>
                <w:lang w:val="en-GB" w:eastAsia="zh-CN"/>
                <w14:ligatures w14:val="none"/>
              </w:rPr>
            </w:pPr>
            <w:r w:rsidRPr="008E0A8F">
              <w:rPr>
                <w:rFonts w:eastAsia="MS Mincho" w:cs="Times New Roman"/>
                <w:kern w:val="0"/>
                <w:szCs w:val="20"/>
                <w:lang w:val="en-GB" w:eastAsia="en-US"/>
                <w14:ligatures w14:val="none"/>
              </w:rPr>
              <w:t>Democratic People’s Republic of Iran (Islamic Republic of)</w:t>
            </w:r>
          </w:p>
          <w:p w14:paraId="1DE53252" w14:textId="5E87AFE9"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Mongolia</w:t>
            </w:r>
          </w:p>
          <w:p w14:paraId="4A5A5496" w14:textId="77777777" w:rsidR="002320C2" w:rsidRPr="008E0A8F" w:rsidRDefault="002320C2"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Pakistan</w:t>
            </w:r>
          </w:p>
          <w:p w14:paraId="54497582" w14:textId="1674608E"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Republic of Korea</w:t>
            </w:r>
          </w:p>
        </w:tc>
      </w:tr>
      <w:tr w:rsidR="00DB2E0C" w:rsidRPr="008E0A8F" w14:paraId="55ECE259" w14:textId="77777777" w:rsidTr="00D17B2D">
        <w:trPr>
          <w:cantSplit/>
          <w:trHeight w:val="1349"/>
        </w:trPr>
        <w:tc>
          <w:tcPr>
            <w:tcW w:w="2430" w:type="dxa"/>
          </w:tcPr>
          <w:p w14:paraId="36C74DEF" w14:textId="000672A2" w:rsidR="00DB2E0C" w:rsidRPr="008E0A8F" w:rsidRDefault="00DA2B77" w:rsidP="008E0A8F">
            <w:pPr>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t xml:space="preserve">Ved Prakash Mishra </w:t>
            </w:r>
            <w:r w:rsidRPr="008E0A8F">
              <w:rPr>
                <w:rFonts w:eastAsia="MS Mincho" w:cs="Times New Roman"/>
                <w:b/>
                <w:bCs/>
                <w:iCs/>
                <w:color w:val="000000"/>
                <w:kern w:val="0"/>
                <w:szCs w:val="20"/>
                <w:lang w:val="en-GB" w:eastAsia="en-US"/>
                <w14:ligatures w14:val="none"/>
              </w:rPr>
              <w:t>(India)</w:t>
            </w:r>
          </w:p>
        </w:tc>
        <w:tc>
          <w:tcPr>
            <w:tcW w:w="2520" w:type="dxa"/>
          </w:tcPr>
          <w:p w14:paraId="0233573A" w14:textId="533F07F2" w:rsidR="00DB2E0C" w:rsidRPr="008E0A8F" w:rsidRDefault="00DA2B77"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SCRC-India</w:t>
            </w:r>
          </w:p>
        </w:tc>
        <w:tc>
          <w:tcPr>
            <w:tcW w:w="3330" w:type="dxa"/>
          </w:tcPr>
          <w:p w14:paraId="12D95B49" w14:textId="65838933"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Afghanistan</w:t>
            </w:r>
          </w:p>
          <w:p w14:paraId="378FB1CC" w14:textId="77777777"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Bangladesh</w:t>
            </w:r>
          </w:p>
          <w:p w14:paraId="251C10A2" w14:textId="77777777" w:rsidR="002320C2" w:rsidRPr="008E0A8F" w:rsidRDefault="002320C2" w:rsidP="008E0A8F">
            <w:pPr>
              <w:widowControl w:val="0"/>
              <w:snapToGrid/>
              <w:spacing w:before="40" w:after="40"/>
              <w:ind w:left="0"/>
              <w:rPr>
                <w:rFonts w:eastAsia="DengXian" w:cs="Times New Roman"/>
                <w:kern w:val="0"/>
                <w:szCs w:val="20"/>
                <w:lang w:val="en-GB" w:eastAsia="zh-CN"/>
                <w14:ligatures w14:val="none"/>
              </w:rPr>
            </w:pPr>
            <w:r w:rsidRPr="008E0A8F">
              <w:rPr>
                <w:rFonts w:eastAsia="MS Mincho" w:cs="Times New Roman"/>
                <w:kern w:val="0"/>
                <w:szCs w:val="20"/>
                <w:lang w:val="en-GB" w:eastAsia="en-US"/>
                <w14:ligatures w14:val="none"/>
              </w:rPr>
              <w:t>Bhutan</w:t>
            </w:r>
            <w:r w:rsidRPr="008E0A8F">
              <w:rPr>
                <w:rFonts w:eastAsia="DengXian" w:cs="Times New Roman"/>
                <w:kern w:val="0"/>
                <w:szCs w:val="20"/>
                <w:lang w:val="en-GB" w:eastAsia="zh-CN"/>
                <w14:ligatures w14:val="none"/>
              </w:rPr>
              <w:t xml:space="preserve"> </w:t>
            </w:r>
          </w:p>
          <w:p w14:paraId="1EA4B461" w14:textId="2E8AFD16"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India</w:t>
            </w:r>
          </w:p>
          <w:p w14:paraId="2FA8BBD7" w14:textId="77777777"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Maldives</w:t>
            </w:r>
          </w:p>
          <w:p w14:paraId="21FF304E" w14:textId="40B6CFF2"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Nepal</w:t>
            </w:r>
          </w:p>
        </w:tc>
      </w:tr>
      <w:tr w:rsidR="00DB2E0C" w:rsidRPr="008E0A8F" w14:paraId="4F2AB373" w14:textId="77777777" w:rsidTr="00D17B2D">
        <w:trPr>
          <w:cantSplit/>
        </w:trPr>
        <w:tc>
          <w:tcPr>
            <w:tcW w:w="2430" w:type="dxa"/>
          </w:tcPr>
          <w:p w14:paraId="02CCAAE9" w14:textId="198BC5FD" w:rsidR="00DB2E0C" w:rsidRPr="008E0A8F" w:rsidRDefault="00DA2B77" w:rsidP="008E0A8F">
            <w:pPr>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t xml:space="preserve">Yoshikatsu Takazawa (Japan) </w:t>
            </w:r>
          </w:p>
        </w:tc>
        <w:tc>
          <w:tcPr>
            <w:tcW w:w="2520" w:type="dxa"/>
          </w:tcPr>
          <w:p w14:paraId="28D674B5" w14:textId="6D446F60" w:rsidR="00DB2E0C" w:rsidRPr="008E0A8F" w:rsidRDefault="00722579" w:rsidP="008E0A8F">
            <w:pPr>
              <w:widowControl w:val="0"/>
              <w:snapToGrid/>
              <w:spacing w:before="40" w:after="40"/>
              <w:ind w:left="0"/>
              <w:rPr>
                <w:rFonts w:cs="Times New Roman"/>
                <w:kern w:val="0"/>
                <w:szCs w:val="20"/>
                <w:lang w:val="en-GB"/>
                <w14:ligatures w14:val="none"/>
              </w:rPr>
            </w:pPr>
            <w:r w:rsidRPr="008E0A8F">
              <w:rPr>
                <w:rFonts w:eastAsia="DengXian" w:cs="Times New Roman"/>
                <w:kern w:val="0"/>
                <w:szCs w:val="20"/>
                <w:lang w:val="en-GB" w:eastAsia="zh-CN"/>
                <w14:ligatures w14:val="none"/>
              </w:rPr>
              <w:t>SCRC-Indonesia</w:t>
            </w:r>
          </w:p>
        </w:tc>
        <w:tc>
          <w:tcPr>
            <w:tcW w:w="3330" w:type="dxa"/>
          </w:tcPr>
          <w:p w14:paraId="32082B83" w14:textId="77777777"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Cambodia</w:t>
            </w:r>
          </w:p>
          <w:p w14:paraId="575A3C2E" w14:textId="77777777"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Indonesia</w:t>
            </w:r>
          </w:p>
          <w:p w14:paraId="47B6824D" w14:textId="06A5FC8E"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Japan</w:t>
            </w:r>
          </w:p>
          <w:p w14:paraId="2B191EBB" w14:textId="77777777" w:rsidR="002320C2" w:rsidRPr="008E0A8F" w:rsidRDefault="002320C2" w:rsidP="008E0A8F">
            <w:pPr>
              <w:widowControl w:val="0"/>
              <w:snapToGrid/>
              <w:spacing w:before="40" w:after="40"/>
              <w:ind w:left="0"/>
              <w:rPr>
                <w:rFonts w:eastAsia="DengXian" w:cs="Times New Roman"/>
                <w:kern w:val="0"/>
                <w:szCs w:val="20"/>
                <w:lang w:val="en-GB" w:eastAsia="zh-CN"/>
                <w14:ligatures w14:val="none"/>
              </w:rPr>
            </w:pPr>
            <w:r w:rsidRPr="008E0A8F">
              <w:rPr>
                <w:rFonts w:eastAsia="MS Mincho" w:cs="Times New Roman"/>
                <w:kern w:val="0"/>
                <w:szCs w:val="20"/>
                <w:lang w:val="en-GB" w:eastAsia="en-US"/>
                <w14:ligatures w14:val="none"/>
              </w:rPr>
              <w:t>Lao People’s Democratic Republic</w:t>
            </w:r>
          </w:p>
          <w:p w14:paraId="7DBCAD58" w14:textId="77777777"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Myanmar</w:t>
            </w:r>
          </w:p>
          <w:p w14:paraId="663528F1" w14:textId="77777777" w:rsidR="002320C2"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Philippines</w:t>
            </w:r>
          </w:p>
          <w:p w14:paraId="0E3C1EF8" w14:textId="37524582" w:rsidR="00DB2E0C" w:rsidRPr="008E0A8F" w:rsidRDefault="00DB2E0C"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Republic of Korea</w:t>
            </w:r>
          </w:p>
          <w:p w14:paraId="62EAEA66"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Singapore</w:t>
            </w:r>
          </w:p>
          <w:p w14:paraId="30AF465A" w14:textId="29BF98C2"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Viet Nam</w:t>
            </w:r>
          </w:p>
        </w:tc>
      </w:tr>
      <w:tr w:rsidR="00DB2E0C" w:rsidRPr="008E0A8F" w14:paraId="107C58E0" w14:textId="77777777" w:rsidTr="00D17B2D">
        <w:trPr>
          <w:cantSplit/>
          <w:trHeight w:val="416"/>
        </w:trPr>
        <w:tc>
          <w:tcPr>
            <w:tcW w:w="2430" w:type="dxa"/>
          </w:tcPr>
          <w:p w14:paraId="609938F9" w14:textId="34F8DB8E" w:rsidR="00DB2E0C" w:rsidRPr="008E0A8F" w:rsidRDefault="00DA2B77" w:rsidP="008E0A8F">
            <w:pPr>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14:ligatures w14:val="none"/>
              </w:rPr>
              <w:t>Anass Ali Saeed A</w:t>
            </w:r>
            <w:r w:rsidR="002320C2" w:rsidRPr="008E0A8F">
              <w:rPr>
                <w:rFonts w:eastAsia="MS Mincho" w:cs="Times New Roman"/>
                <w:b/>
                <w:bCs/>
                <w:color w:val="000000"/>
                <w:kern w:val="0"/>
                <w:szCs w:val="20"/>
                <w:lang w:val="en-GB"/>
                <w14:ligatures w14:val="none"/>
              </w:rPr>
              <w:t>l</w:t>
            </w:r>
            <w:r w:rsidRPr="008E0A8F">
              <w:rPr>
                <w:rFonts w:eastAsia="MS Mincho" w:cs="Times New Roman"/>
                <w:b/>
                <w:bCs/>
                <w:color w:val="000000"/>
                <w:kern w:val="0"/>
                <w:szCs w:val="20"/>
                <w:lang w:val="en-GB"/>
                <w14:ligatures w14:val="none"/>
              </w:rPr>
              <w:t>-Nedhary</w:t>
            </w:r>
            <w:r w:rsidRPr="008E0A8F">
              <w:rPr>
                <w:rFonts w:eastAsia="MS Mincho" w:cs="Times New Roman"/>
                <w:b/>
                <w:bCs/>
                <w:iCs/>
                <w:color w:val="000000"/>
                <w:kern w:val="0"/>
                <w:szCs w:val="20"/>
                <w:lang w:val="en-GB"/>
                <w14:ligatures w14:val="none"/>
              </w:rPr>
              <w:t xml:space="preserve"> (Yemen</w:t>
            </w:r>
            <w:r w:rsidRPr="008E0A8F">
              <w:rPr>
                <w:rFonts w:eastAsia="DengXian" w:cs="Times New Roman"/>
                <w:b/>
                <w:bCs/>
                <w:iCs/>
                <w:color w:val="000000"/>
                <w:kern w:val="0"/>
                <w:szCs w:val="20"/>
                <w:lang w:val="en-GB" w:eastAsia="zh-CN"/>
                <w14:ligatures w14:val="none"/>
              </w:rPr>
              <w:t>)</w:t>
            </w:r>
          </w:p>
        </w:tc>
        <w:tc>
          <w:tcPr>
            <w:tcW w:w="2520" w:type="dxa"/>
          </w:tcPr>
          <w:p w14:paraId="56FA2D8C" w14:textId="50F5153A" w:rsidR="00DB2E0C" w:rsidRPr="008E0A8F" w:rsidRDefault="00DA2B77"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SCRC-Kuwait</w:t>
            </w:r>
          </w:p>
        </w:tc>
        <w:tc>
          <w:tcPr>
            <w:tcW w:w="3330" w:type="dxa"/>
          </w:tcPr>
          <w:p w14:paraId="3E37D0E4" w14:textId="4648192A"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Bahrain</w:t>
            </w:r>
          </w:p>
          <w:p w14:paraId="21855E8C"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Iraq</w:t>
            </w:r>
          </w:p>
          <w:p w14:paraId="1488F070"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Jordan</w:t>
            </w:r>
          </w:p>
          <w:p w14:paraId="647CA86A"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Kuwait</w:t>
            </w:r>
          </w:p>
          <w:p w14:paraId="1D55DF66"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Lebanon</w:t>
            </w:r>
          </w:p>
          <w:p w14:paraId="02680D52"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Oman</w:t>
            </w:r>
          </w:p>
          <w:p w14:paraId="6CD3BE48"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Qatar</w:t>
            </w:r>
          </w:p>
          <w:p w14:paraId="1237B28B" w14:textId="77777777" w:rsidR="00DB2E0C" w:rsidRPr="008E0A8F" w:rsidRDefault="00DB2E0C" w:rsidP="008E0A8F">
            <w:pPr>
              <w:widowControl w:val="0"/>
              <w:snapToGrid/>
              <w:spacing w:before="40" w:after="40"/>
              <w:ind w:left="0"/>
              <w:rPr>
                <w:rFonts w:eastAsia="MS Mincho" w:cs="Times New Roman"/>
                <w:kern w:val="0"/>
                <w:szCs w:val="20"/>
                <w:lang w:val="de-DE" w:eastAsia="en-US"/>
                <w14:ligatures w14:val="none"/>
              </w:rPr>
            </w:pPr>
            <w:r w:rsidRPr="008E0A8F">
              <w:rPr>
                <w:rFonts w:eastAsia="MS Mincho" w:cs="Times New Roman"/>
                <w:kern w:val="0"/>
                <w:szCs w:val="20"/>
                <w:lang w:val="de-DE" w:eastAsia="en-US"/>
                <w14:ligatures w14:val="none"/>
              </w:rPr>
              <w:t>Saudi Arabia</w:t>
            </w:r>
          </w:p>
          <w:p w14:paraId="7DC93591" w14:textId="17C84603"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State of Palestine</w:t>
            </w:r>
          </w:p>
          <w:p w14:paraId="2B18E8EC"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Syrian Arab Republic</w:t>
            </w:r>
          </w:p>
          <w:p w14:paraId="74B586EF" w14:textId="207085C3"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United Arab Emirates</w:t>
            </w:r>
          </w:p>
          <w:p w14:paraId="747A3CD3" w14:textId="73067FA0"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Yemen</w:t>
            </w:r>
          </w:p>
        </w:tc>
      </w:tr>
      <w:tr w:rsidR="00DB2E0C" w:rsidRPr="008E0A8F" w14:paraId="556F8538" w14:textId="77777777" w:rsidTr="00D17B2D">
        <w:trPr>
          <w:cantSplit/>
        </w:trPr>
        <w:tc>
          <w:tcPr>
            <w:tcW w:w="2430" w:type="dxa"/>
          </w:tcPr>
          <w:p w14:paraId="1ADD26B6" w14:textId="5F4EA252" w:rsidR="00DB2E0C" w:rsidRPr="008E0A8F" w:rsidRDefault="00DA2B77" w:rsidP="008E0A8F">
            <w:pPr>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lastRenderedPageBreak/>
              <w:t>Hasanthie Sandarekha Dissānayake</w:t>
            </w:r>
            <w:r w:rsidRPr="008E0A8F">
              <w:rPr>
                <w:rFonts w:eastAsia="MS Mincho" w:cs="Times New Roman"/>
                <w:b/>
                <w:bCs/>
                <w:iCs/>
                <w:color w:val="000000"/>
                <w:kern w:val="0"/>
                <w:szCs w:val="20"/>
                <w:lang w:val="en-GB" w:eastAsia="en-US"/>
                <w14:ligatures w14:val="none"/>
              </w:rPr>
              <w:t xml:space="preserve"> (Sri Lanka)</w:t>
            </w:r>
          </w:p>
        </w:tc>
        <w:tc>
          <w:tcPr>
            <w:tcW w:w="2520" w:type="dxa"/>
          </w:tcPr>
          <w:p w14:paraId="0BC3E6E3" w14:textId="28021E14" w:rsidR="00DB2E0C" w:rsidRPr="008E0A8F" w:rsidRDefault="00C31896" w:rsidP="008E0A8F">
            <w:pPr>
              <w:widowControl w:val="0"/>
              <w:snapToGrid/>
              <w:spacing w:before="40" w:after="40"/>
              <w:ind w:left="0"/>
              <w:rPr>
                <w:rFonts w:eastAsia="MS Mincho" w:cs="Times New Roman"/>
                <w:kern w:val="0"/>
                <w:szCs w:val="20"/>
                <w:lang w:val="en-GB" w:eastAsia="en-US"/>
                <w14:ligatures w14:val="none"/>
              </w:rPr>
            </w:pPr>
            <w:r w:rsidRPr="008E0A8F">
              <w:rPr>
                <w:rFonts w:eastAsia="DengXian" w:cs="Times New Roman"/>
                <w:kern w:val="0"/>
                <w:szCs w:val="20"/>
                <w:lang w:val="en-GB" w:eastAsia="zh-CN"/>
                <w14:ligatures w14:val="none"/>
              </w:rPr>
              <w:t>SPREP</w:t>
            </w:r>
          </w:p>
        </w:tc>
        <w:tc>
          <w:tcPr>
            <w:tcW w:w="3330" w:type="dxa"/>
          </w:tcPr>
          <w:p w14:paraId="2D961732" w14:textId="59DFC518"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Cook Islands</w:t>
            </w:r>
          </w:p>
          <w:p w14:paraId="7204B70C"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Fiji</w:t>
            </w:r>
          </w:p>
          <w:p w14:paraId="39EF380D"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Kiribati</w:t>
            </w:r>
          </w:p>
          <w:p w14:paraId="29462BC2"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Marshall Islands</w:t>
            </w:r>
          </w:p>
          <w:p w14:paraId="78BD4770" w14:textId="2201ECEC"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Micronesia (Federated States of)</w:t>
            </w:r>
          </w:p>
          <w:p w14:paraId="106A85E2"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Nauru</w:t>
            </w:r>
          </w:p>
          <w:p w14:paraId="5463B052" w14:textId="77777777" w:rsidR="002320C2"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Niue</w:t>
            </w:r>
            <w:r w:rsidR="002320C2" w:rsidRPr="008E0A8F">
              <w:rPr>
                <w:rFonts w:eastAsia="MS Mincho" w:cs="Times New Roman"/>
                <w:kern w:val="0"/>
                <w:szCs w:val="20"/>
                <w:lang w:val="en-GB" w:eastAsia="en-US"/>
                <w14:ligatures w14:val="none"/>
              </w:rPr>
              <w:t xml:space="preserve"> </w:t>
            </w:r>
          </w:p>
          <w:p w14:paraId="3AD9ED40" w14:textId="0F7029A9" w:rsidR="00DB2E0C" w:rsidRPr="008E0A8F" w:rsidRDefault="002320C2"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Sri Lanka</w:t>
            </w:r>
          </w:p>
        </w:tc>
      </w:tr>
      <w:tr w:rsidR="00DB2E0C" w:rsidRPr="008E0A8F" w14:paraId="73EC0FAE" w14:textId="77777777" w:rsidTr="00D17B2D">
        <w:trPr>
          <w:cantSplit/>
        </w:trPr>
        <w:tc>
          <w:tcPr>
            <w:tcW w:w="2430" w:type="dxa"/>
          </w:tcPr>
          <w:p w14:paraId="75AAFAE7" w14:textId="57E62F4C" w:rsidR="00DB2E0C" w:rsidRPr="008E0A8F" w:rsidRDefault="00DA2B77" w:rsidP="008E0A8F">
            <w:pPr>
              <w:spacing w:before="40" w:after="40"/>
              <w:ind w:left="0"/>
              <w:rPr>
                <w:rFonts w:eastAsia="MS Mincho" w:cs="Times New Roman"/>
                <w:b/>
                <w:bCs/>
                <w:color w:val="000000"/>
                <w:kern w:val="0"/>
                <w:szCs w:val="20"/>
                <w:lang w:val="en-GB" w:eastAsia="en-US"/>
                <w14:ligatures w14:val="none"/>
              </w:rPr>
            </w:pPr>
            <w:r w:rsidRPr="008E0A8F">
              <w:rPr>
                <w:rFonts w:eastAsia="MS Mincho" w:cs="Times New Roman"/>
                <w:b/>
                <w:bCs/>
                <w:color w:val="000000"/>
                <w:kern w:val="0"/>
                <w:szCs w:val="20"/>
                <w:lang w:val="en-GB" w:eastAsia="en-US"/>
                <w14:ligatures w14:val="none"/>
              </w:rPr>
              <w:t>Chalongkwan Tangbanluekal (Thailand)</w:t>
            </w:r>
          </w:p>
        </w:tc>
        <w:tc>
          <w:tcPr>
            <w:tcW w:w="2520" w:type="dxa"/>
          </w:tcPr>
          <w:p w14:paraId="5FBAB9B3" w14:textId="7D893CB8" w:rsidR="00DB2E0C" w:rsidRPr="008E0A8F" w:rsidRDefault="00DA2B77"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SPREP</w:t>
            </w:r>
          </w:p>
        </w:tc>
        <w:tc>
          <w:tcPr>
            <w:tcW w:w="3330" w:type="dxa"/>
          </w:tcPr>
          <w:p w14:paraId="3FBF5997" w14:textId="6EAC0972"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Palau</w:t>
            </w:r>
          </w:p>
          <w:p w14:paraId="2ADCCBCD"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Papua New Guinea</w:t>
            </w:r>
          </w:p>
          <w:p w14:paraId="7383380F"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Samoa</w:t>
            </w:r>
          </w:p>
          <w:p w14:paraId="0C0A8752"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Solom Islands</w:t>
            </w:r>
          </w:p>
          <w:p w14:paraId="683C4AFA" w14:textId="77777777" w:rsidR="002320C2" w:rsidRPr="008E0A8F" w:rsidRDefault="002320C2" w:rsidP="008E0A8F">
            <w:pPr>
              <w:widowControl w:val="0"/>
              <w:snapToGrid/>
              <w:spacing w:before="40" w:after="40"/>
              <w:ind w:left="0"/>
              <w:rPr>
                <w:rFonts w:eastAsia="DengXian" w:cs="Times New Roman"/>
                <w:kern w:val="0"/>
                <w:szCs w:val="20"/>
                <w:lang w:val="en-GB" w:eastAsia="zh-CN"/>
                <w14:ligatures w14:val="none"/>
              </w:rPr>
            </w:pPr>
            <w:r w:rsidRPr="008E0A8F">
              <w:rPr>
                <w:rFonts w:eastAsia="DengXian" w:cs="Times New Roman"/>
                <w:kern w:val="0"/>
                <w:szCs w:val="20"/>
                <w:lang w:val="en-GB" w:eastAsia="zh-CN"/>
                <w14:ligatures w14:val="none"/>
              </w:rPr>
              <w:t>Thailand</w:t>
            </w:r>
          </w:p>
          <w:p w14:paraId="0AF60F9D"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Tonga</w:t>
            </w:r>
          </w:p>
          <w:p w14:paraId="1CC19DB4" w14:textId="77777777"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Tuvalu</w:t>
            </w:r>
          </w:p>
          <w:p w14:paraId="3A7D4C7C" w14:textId="4ACBC78D" w:rsidR="00DB2E0C" w:rsidRPr="008E0A8F" w:rsidRDefault="00DB2E0C" w:rsidP="008E0A8F">
            <w:pPr>
              <w:widowControl w:val="0"/>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Vanuatu</w:t>
            </w:r>
          </w:p>
        </w:tc>
      </w:tr>
    </w:tbl>
    <w:p w14:paraId="6C06C052" w14:textId="22EDCD0F" w:rsidR="004F07F5" w:rsidRPr="008E0A8F" w:rsidRDefault="004F07F5" w:rsidP="008E0A8F">
      <w:pPr>
        <w:pStyle w:val="Heading3"/>
        <w:ind w:left="1260" w:hanging="720"/>
        <w:rPr>
          <w:lang w:val="en-GB"/>
        </w:rPr>
      </w:pPr>
      <w:r w:rsidRPr="008E0A8F">
        <w:rPr>
          <w:lang w:val="en-GB"/>
        </w:rPr>
        <w:t>Data collection sources</w:t>
      </w:r>
    </w:p>
    <w:p w14:paraId="122C3B41" w14:textId="77777777" w:rsidR="006C5F84" w:rsidRPr="008E0A8F" w:rsidRDefault="006C5F84" w:rsidP="008E0A8F">
      <w:pPr>
        <w:spacing w:after="160"/>
        <w:rPr>
          <w:rFonts w:cs="Times New Roman"/>
          <w:szCs w:val="20"/>
          <w:lang w:val="en-GB"/>
        </w:rPr>
      </w:pPr>
      <w:r w:rsidRPr="008E0A8F">
        <w:rPr>
          <w:rFonts w:cs="Times New Roman"/>
          <w:szCs w:val="20"/>
          <w:lang w:val="en-GB"/>
        </w:rPr>
        <w:t>Data sources in this region include:</w:t>
      </w:r>
    </w:p>
    <w:p w14:paraId="45E9E4A9" w14:textId="79F65566" w:rsidR="006C5F84" w:rsidRPr="008E0A8F" w:rsidRDefault="006C5F84" w:rsidP="008E0A8F">
      <w:pPr>
        <w:numPr>
          <w:ilvl w:val="0"/>
          <w:numId w:val="64"/>
        </w:numPr>
        <w:tabs>
          <w:tab w:val="left" w:pos="1710"/>
        </w:tabs>
        <w:spacing w:after="160"/>
        <w:rPr>
          <w:rFonts w:cs="Times New Roman"/>
          <w:szCs w:val="20"/>
          <w:lang w:val="en-GB"/>
        </w:rPr>
      </w:pPr>
      <w:r w:rsidRPr="008E0A8F">
        <w:rPr>
          <w:rFonts w:cs="Times New Roman"/>
          <w:szCs w:val="20"/>
          <w:lang w:val="en-GB"/>
        </w:rPr>
        <w:t>East Asian POPs Monitoring Network: Monitoring air quality across various countries in East Asia</w:t>
      </w:r>
      <w:r w:rsidR="002320C2" w:rsidRPr="008E0A8F">
        <w:rPr>
          <w:rFonts w:cs="Times New Roman"/>
          <w:szCs w:val="20"/>
          <w:lang w:val="en-GB"/>
        </w:rPr>
        <w:t>;</w:t>
      </w:r>
    </w:p>
    <w:p w14:paraId="38F5FC24" w14:textId="30D2FDEF" w:rsidR="006C5F84" w:rsidRPr="008E0A8F" w:rsidRDefault="006C5F84" w:rsidP="008E0A8F">
      <w:pPr>
        <w:numPr>
          <w:ilvl w:val="0"/>
          <w:numId w:val="64"/>
        </w:numPr>
        <w:tabs>
          <w:tab w:val="left" w:pos="1710"/>
        </w:tabs>
        <w:spacing w:after="160"/>
        <w:rPr>
          <w:rFonts w:cs="Times New Roman"/>
          <w:szCs w:val="20"/>
          <w:lang w:val="en-GB"/>
        </w:rPr>
      </w:pPr>
      <w:r w:rsidRPr="008E0A8F">
        <w:rPr>
          <w:rFonts w:cs="Times New Roman"/>
          <w:szCs w:val="20"/>
          <w:lang w:val="en-GB"/>
        </w:rPr>
        <w:t>UNEP/GEF Project on POPs Monitoring in East Asia Region</w:t>
      </w:r>
      <w:r w:rsidR="00FD0D14" w:rsidRPr="008E0A8F">
        <w:rPr>
          <w:rFonts w:cs="Times New Roman"/>
          <w:szCs w:val="20"/>
          <w:lang w:val="en-GB"/>
        </w:rPr>
        <w:t xml:space="preserve"> and UNEP/GEF GCMP Project</w:t>
      </w:r>
      <w:r w:rsidRPr="008E0A8F">
        <w:rPr>
          <w:rFonts w:cs="Times New Roman"/>
          <w:szCs w:val="20"/>
          <w:lang w:val="en-GB"/>
        </w:rPr>
        <w:t>: Monitoring air, water, and maternal milk</w:t>
      </w:r>
      <w:r w:rsidR="002320C2" w:rsidRPr="008E0A8F">
        <w:rPr>
          <w:rFonts w:cs="Times New Roman"/>
          <w:szCs w:val="20"/>
          <w:lang w:val="en-GB"/>
        </w:rPr>
        <w:t>;</w:t>
      </w:r>
    </w:p>
    <w:p w14:paraId="4FD6B543" w14:textId="0EA4DEEC" w:rsidR="006C5F84" w:rsidRPr="008E0A8F" w:rsidRDefault="006C5F84" w:rsidP="008E0A8F">
      <w:pPr>
        <w:numPr>
          <w:ilvl w:val="0"/>
          <w:numId w:val="64"/>
        </w:numPr>
        <w:tabs>
          <w:tab w:val="left" w:pos="1710"/>
        </w:tabs>
        <w:spacing w:after="160"/>
        <w:rPr>
          <w:rFonts w:cs="Times New Roman"/>
          <w:szCs w:val="20"/>
          <w:lang w:val="en-GB"/>
        </w:rPr>
      </w:pPr>
      <w:r w:rsidRPr="008E0A8F">
        <w:rPr>
          <w:rFonts w:cs="Times New Roman"/>
          <w:szCs w:val="20"/>
          <w:lang w:val="en-GB"/>
        </w:rPr>
        <w:t>UNEP/GEF Project on POPs Monitoring in the Pacific Islands Region</w:t>
      </w:r>
      <w:r w:rsidR="00FD0D14" w:rsidRPr="008E0A8F">
        <w:rPr>
          <w:rFonts w:cs="Times New Roman"/>
          <w:szCs w:val="20"/>
          <w:lang w:val="en-GB"/>
        </w:rPr>
        <w:t xml:space="preserve"> and UNEP/GEF GCMP</w:t>
      </w:r>
      <w:r w:rsidRPr="008E0A8F">
        <w:rPr>
          <w:rFonts w:cs="Times New Roman"/>
          <w:szCs w:val="20"/>
          <w:lang w:val="en-GB"/>
        </w:rPr>
        <w:t xml:space="preserve">: Data from air, water, and maternal milk from </w:t>
      </w:r>
      <w:r w:rsidR="00C0070C" w:rsidRPr="008E0A8F">
        <w:rPr>
          <w:rFonts w:cs="Times New Roman"/>
          <w:szCs w:val="20"/>
          <w:lang w:val="en-GB"/>
        </w:rPr>
        <w:t>Pacific Island</w:t>
      </w:r>
      <w:r w:rsidRPr="008E0A8F">
        <w:rPr>
          <w:rFonts w:cs="Times New Roman"/>
          <w:szCs w:val="20"/>
          <w:lang w:val="en-GB"/>
        </w:rPr>
        <w:t xml:space="preserve"> countries</w:t>
      </w:r>
      <w:r w:rsidR="002320C2" w:rsidRPr="008E0A8F">
        <w:rPr>
          <w:rFonts w:cs="Times New Roman"/>
          <w:szCs w:val="20"/>
          <w:lang w:val="en-GB"/>
        </w:rPr>
        <w:t>;</w:t>
      </w:r>
    </w:p>
    <w:p w14:paraId="7AF4B06A" w14:textId="6608B4F6" w:rsidR="006C5F84" w:rsidRPr="008E0A8F" w:rsidRDefault="006C5F84" w:rsidP="008E0A8F">
      <w:pPr>
        <w:numPr>
          <w:ilvl w:val="0"/>
          <w:numId w:val="64"/>
        </w:numPr>
        <w:tabs>
          <w:tab w:val="left" w:pos="1710"/>
        </w:tabs>
        <w:spacing w:after="160"/>
        <w:rPr>
          <w:rFonts w:cs="Times New Roman"/>
          <w:szCs w:val="20"/>
          <w:lang w:val="en-GB"/>
        </w:rPr>
      </w:pPr>
      <w:r w:rsidRPr="008E0A8F">
        <w:rPr>
          <w:rFonts w:cs="Times New Roman"/>
          <w:szCs w:val="20"/>
          <w:lang w:val="en-GB"/>
        </w:rPr>
        <w:t>National POPs Monitoring Programs: Programs in China, Japan, Republic of Korea</w:t>
      </w:r>
      <w:r w:rsidR="001363EA" w:rsidRPr="008E0A8F">
        <w:rPr>
          <w:rFonts w:cs="Times New Roman"/>
          <w:szCs w:val="20"/>
          <w:lang w:val="en-GB"/>
        </w:rPr>
        <w:t>, et al.</w:t>
      </w:r>
      <w:r w:rsidR="002320C2" w:rsidRPr="008E0A8F">
        <w:rPr>
          <w:rFonts w:cs="Times New Roman"/>
          <w:szCs w:val="20"/>
          <w:lang w:val="en-GB"/>
        </w:rPr>
        <w:t>;</w:t>
      </w:r>
    </w:p>
    <w:p w14:paraId="1820D3FD" w14:textId="56978EFD" w:rsidR="006C5F84" w:rsidRPr="008E0A8F" w:rsidRDefault="001A5FCD" w:rsidP="008E0A8F">
      <w:pPr>
        <w:numPr>
          <w:ilvl w:val="0"/>
          <w:numId w:val="64"/>
        </w:numPr>
        <w:tabs>
          <w:tab w:val="left" w:pos="1710"/>
        </w:tabs>
        <w:spacing w:after="160"/>
        <w:rPr>
          <w:rFonts w:cs="Times New Roman"/>
          <w:szCs w:val="20"/>
          <w:lang w:val="en-GB"/>
        </w:rPr>
      </w:pPr>
      <w:r w:rsidRPr="008E0A8F">
        <w:rPr>
          <w:rFonts w:cs="Times New Roman"/>
          <w:szCs w:val="20"/>
          <w:lang w:val="en-GB"/>
        </w:rPr>
        <w:t>United Nations University (</w:t>
      </w:r>
      <w:r w:rsidR="006C5F84" w:rsidRPr="008E0A8F">
        <w:rPr>
          <w:rFonts w:cs="Times New Roman"/>
          <w:szCs w:val="20"/>
          <w:lang w:val="en-GB"/>
        </w:rPr>
        <w:t>UNU</w:t>
      </w:r>
      <w:r w:rsidRPr="008E0A8F">
        <w:rPr>
          <w:rFonts w:cs="Times New Roman"/>
          <w:szCs w:val="20"/>
          <w:lang w:val="en-GB"/>
        </w:rPr>
        <w:t>)</w:t>
      </w:r>
      <w:r w:rsidR="006C5F84" w:rsidRPr="008E0A8F">
        <w:rPr>
          <w:rFonts w:cs="Times New Roman"/>
          <w:szCs w:val="20"/>
          <w:lang w:val="en-GB"/>
        </w:rPr>
        <w:t xml:space="preserve">/Shimadzu </w:t>
      </w:r>
      <w:r w:rsidRPr="008E0A8F">
        <w:rPr>
          <w:rFonts w:cs="Times New Roman"/>
          <w:szCs w:val="20"/>
          <w:lang w:val="en-GB"/>
        </w:rPr>
        <w:t>perfluorooctane sulfonic acid (</w:t>
      </w:r>
      <w:r w:rsidR="006C5F84" w:rsidRPr="008E0A8F">
        <w:rPr>
          <w:rFonts w:cs="Times New Roman"/>
          <w:szCs w:val="20"/>
          <w:lang w:val="en-GB"/>
        </w:rPr>
        <w:t>PFOS</w:t>
      </w:r>
      <w:r w:rsidRPr="008E0A8F">
        <w:rPr>
          <w:rFonts w:cs="Times New Roman"/>
          <w:szCs w:val="20"/>
          <w:lang w:val="en-GB"/>
        </w:rPr>
        <w:t>)</w:t>
      </w:r>
      <w:r w:rsidR="006C5F84" w:rsidRPr="008E0A8F">
        <w:rPr>
          <w:rFonts w:cs="Times New Roman"/>
          <w:szCs w:val="20"/>
          <w:lang w:val="en-GB"/>
        </w:rPr>
        <w:t xml:space="preserve"> Monitoring Project: Focuses on water quality.</w:t>
      </w:r>
    </w:p>
    <w:p w14:paraId="411FE0D9" w14:textId="40801683" w:rsidR="00D665BD" w:rsidRPr="008E0A8F" w:rsidRDefault="008728CA" w:rsidP="008E0A8F">
      <w:pPr>
        <w:pStyle w:val="Heading3"/>
        <w:ind w:left="1260" w:hanging="720"/>
        <w:rPr>
          <w:lang w:val="en-GB"/>
        </w:rPr>
      </w:pPr>
      <w:r w:rsidRPr="008E0A8F">
        <w:rPr>
          <w:lang w:val="en-GB"/>
        </w:rPr>
        <w:t>Drafting, consultation and report preparation timeline</w:t>
      </w:r>
    </w:p>
    <w:p w14:paraId="31E82512" w14:textId="5F88F4D8" w:rsidR="002320C2" w:rsidRPr="008E0A8F" w:rsidRDefault="00E517D0" w:rsidP="008E0A8F">
      <w:pPr>
        <w:rPr>
          <w:rFonts w:cs="Times New Roman"/>
          <w:szCs w:val="20"/>
          <w:lang w:val="en-GB"/>
        </w:rPr>
      </w:pPr>
      <w:r w:rsidRPr="008E0A8F">
        <w:rPr>
          <w:rFonts w:cs="Times New Roman"/>
          <w:szCs w:val="20"/>
          <w:lang w:val="en-GB"/>
        </w:rPr>
        <w:t xml:space="preserve">The initial drafting team will be supported by the Government of Japan, working in close collaboration with the UNEP/GEF GCMP project team. The workplan outlining the steps and timeline for this effort is detailed in </w:t>
      </w:r>
      <w:r w:rsidRPr="008E0A8F">
        <w:rPr>
          <w:rFonts w:cs="Times New Roman"/>
          <w:b/>
          <w:bCs/>
          <w:szCs w:val="20"/>
          <w:lang w:val="en-GB"/>
        </w:rPr>
        <w:t xml:space="preserve">Table </w:t>
      </w:r>
      <w:r w:rsidR="00B1561E" w:rsidRPr="008E0A8F">
        <w:rPr>
          <w:rFonts w:cs="Times New Roman"/>
          <w:b/>
          <w:bCs/>
          <w:szCs w:val="20"/>
          <w:lang w:val="en-GB"/>
        </w:rPr>
        <w:t>4</w:t>
      </w:r>
      <w:r w:rsidRPr="008E0A8F">
        <w:rPr>
          <w:rFonts w:cs="Times New Roman"/>
          <w:szCs w:val="20"/>
          <w:lang w:val="en-GB"/>
        </w:rPr>
        <w:t>. The report will be finalized with their assistance</w:t>
      </w:r>
      <w:r w:rsidR="002320C2" w:rsidRPr="008E0A8F">
        <w:rPr>
          <w:rFonts w:cs="Times New Roman"/>
          <w:szCs w:val="20"/>
          <w:lang w:val="en-GB"/>
        </w:rPr>
        <w:t>.</w:t>
      </w:r>
    </w:p>
    <w:p w14:paraId="27413F9A" w14:textId="5CC945A0" w:rsidR="00C31896" w:rsidRPr="008E0A8F" w:rsidRDefault="00C31896" w:rsidP="008E0A8F">
      <w:pPr>
        <w:keepNext/>
        <w:rPr>
          <w:rFonts w:cs="Times New Roman"/>
          <w:b/>
          <w:bCs/>
          <w:szCs w:val="20"/>
          <w:lang w:val="en-GB"/>
        </w:rPr>
      </w:pPr>
      <w:r w:rsidRPr="008E0A8F">
        <w:rPr>
          <w:rFonts w:cs="Times New Roman"/>
          <w:b/>
          <w:bCs/>
          <w:szCs w:val="20"/>
          <w:lang w:val="en-GB"/>
        </w:rPr>
        <w:t xml:space="preserve">Table </w:t>
      </w:r>
      <w:r w:rsidR="00B1561E" w:rsidRPr="008E0A8F">
        <w:rPr>
          <w:rFonts w:cs="Times New Roman"/>
          <w:b/>
          <w:bCs/>
          <w:szCs w:val="20"/>
          <w:lang w:val="en-GB"/>
        </w:rPr>
        <w:t>4</w:t>
      </w:r>
      <w:r w:rsidRPr="008E0A8F">
        <w:rPr>
          <w:rFonts w:cs="Times New Roman"/>
          <w:b/>
          <w:bCs/>
          <w:szCs w:val="20"/>
          <w:lang w:val="en-GB"/>
        </w:rPr>
        <w:t>: Workplan for the Asia-Pacific ROG.</w:t>
      </w:r>
    </w:p>
    <w:tbl>
      <w:tblPr>
        <w:tblStyle w:val="TableGrid"/>
        <w:tblW w:w="0" w:type="auto"/>
        <w:tblInd w:w="1253" w:type="dxa"/>
        <w:tblLook w:val="04A0" w:firstRow="1" w:lastRow="0" w:firstColumn="1" w:lastColumn="0" w:noHBand="0" w:noVBand="1"/>
      </w:tblPr>
      <w:tblGrid>
        <w:gridCol w:w="4124"/>
        <w:gridCol w:w="4117"/>
      </w:tblGrid>
      <w:tr w:rsidR="008C6A5C" w:rsidRPr="008E0A8F" w14:paraId="776972D8" w14:textId="77777777" w:rsidTr="008C6A5C">
        <w:tc>
          <w:tcPr>
            <w:tcW w:w="4747" w:type="dxa"/>
            <w:shd w:val="clear" w:color="auto" w:fill="D9D9D9" w:themeFill="background1" w:themeFillShade="D9"/>
          </w:tcPr>
          <w:p w14:paraId="50C8AA63" w14:textId="7D877D1D" w:rsidR="008C6A5C" w:rsidRPr="008E0A8F" w:rsidRDefault="008C6A5C" w:rsidP="008E0A8F">
            <w:pPr>
              <w:keepNext/>
              <w:spacing w:before="40" w:after="40"/>
              <w:ind w:left="0"/>
              <w:rPr>
                <w:rFonts w:cs="Times New Roman"/>
                <w:b/>
                <w:bCs/>
                <w:szCs w:val="20"/>
                <w:lang w:val="en-GB"/>
              </w:rPr>
            </w:pPr>
            <w:r w:rsidRPr="008E0A8F">
              <w:rPr>
                <w:rFonts w:cs="Times New Roman"/>
                <w:b/>
                <w:bCs/>
                <w:szCs w:val="20"/>
                <w:lang w:val="en-GB"/>
              </w:rPr>
              <w:t>Activity</w:t>
            </w:r>
          </w:p>
        </w:tc>
        <w:tc>
          <w:tcPr>
            <w:tcW w:w="4747" w:type="dxa"/>
            <w:shd w:val="clear" w:color="auto" w:fill="D9D9D9" w:themeFill="background1" w:themeFillShade="D9"/>
          </w:tcPr>
          <w:p w14:paraId="3D3D6571" w14:textId="3529E337" w:rsidR="008C6A5C" w:rsidRPr="008E0A8F" w:rsidRDefault="008C6A5C" w:rsidP="008E0A8F">
            <w:pPr>
              <w:keepNext/>
              <w:spacing w:before="40" w:after="40"/>
              <w:ind w:left="0"/>
              <w:rPr>
                <w:rFonts w:cs="Times New Roman"/>
                <w:b/>
                <w:bCs/>
                <w:szCs w:val="20"/>
                <w:lang w:val="en-GB"/>
              </w:rPr>
            </w:pPr>
            <w:r w:rsidRPr="008E0A8F">
              <w:rPr>
                <w:rFonts w:cs="Times New Roman"/>
                <w:b/>
                <w:bCs/>
                <w:szCs w:val="20"/>
                <w:lang w:val="en-GB"/>
              </w:rPr>
              <w:t>Timing</w:t>
            </w:r>
          </w:p>
        </w:tc>
      </w:tr>
      <w:tr w:rsidR="008C6A5C" w:rsidRPr="008E0A8F" w14:paraId="035D49FF" w14:textId="77777777" w:rsidTr="008C6A5C">
        <w:tc>
          <w:tcPr>
            <w:tcW w:w="4747" w:type="dxa"/>
          </w:tcPr>
          <w:p w14:paraId="2367BDA9" w14:textId="7E53291E" w:rsidR="008C6A5C" w:rsidRPr="008E0A8F" w:rsidRDefault="008C6A5C" w:rsidP="008E0A8F">
            <w:pPr>
              <w:spacing w:before="40" w:after="40"/>
              <w:ind w:left="0"/>
              <w:rPr>
                <w:rFonts w:cs="Times New Roman"/>
                <w:szCs w:val="20"/>
                <w:lang w:val="en-GB"/>
              </w:rPr>
            </w:pPr>
            <w:r w:rsidRPr="008E0A8F">
              <w:rPr>
                <w:rFonts w:cs="Times New Roman"/>
                <w:szCs w:val="20"/>
                <w:lang w:val="en-GB"/>
              </w:rPr>
              <w:t>Drafting team setup</w:t>
            </w:r>
          </w:p>
        </w:tc>
        <w:tc>
          <w:tcPr>
            <w:tcW w:w="4747" w:type="dxa"/>
          </w:tcPr>
          <w:p w14:paraId="5DE3B32A" w14:textId="3FD731C4" w:rsidR="008C6A5C" w:rsidRPr="008E0A8F" w:rsidRDefault="008C6A5C" w:rsidP="008E0A8F">
            <w:pPr>
              <w:spacing w:before="40" w:after="40"/>
              <w:ind w:left="0"/>
              <w:rPr>
                <w:rFonts w:cs="Times New Roman"/>
                <w:szCs w:val="20"/>
                <w:lang w:val="en-GB"/>
              </w:rPr>
            </w:pPr>
            <w:r w:rsidRPr="008E0A8F">
              <w:rPr>
                <w:rFonts w:cs="Times New Roman"/>
                <w:szCs w:val="20"/>
                <w:lang w:val="en-GB"/>
              </w:rPr>
              <w:t>January–June 2025</w:t>
            </w:r>
          </w:p>
        </w:tc>
      </w:tr>
      <w:tr w:rsidR="008C6A5C" w:rsidRPr="008E0A8F" w14:paraId="59FEA0FE" w14:textId="77777777" w:rsidTr="008C6A5C">
        <w:tc>
          <w:tcPr>
            <w:tcW w:w="4747" w:type="dxa"/>
          </w:tcPr>
          <w:p w14:paraId="2CEC7928" w14:textId="10CF8D50" w:rsidR="008C6A5C" w:rsidRPr="008E0A8F" w:rsidRDefault="008C6A5C" w:rsidP="008E0A8F">
            <w:pPr>
              <w:spacing w:before="40" w:after="40"/>
              <w:ind w:left="0"/>
              <w:rPr>
                <w:rFonts w:cs="Times New Roman"/>
                <w:szCs w:val="20"/>
                <w:lang w:val="en-GB"/>
              </w:rPr>
            </w:pPr>
            <w:r w:rsidRPr="008E0A8F">
              <w:rPr>
                <w:rFonts w:cs="Times New Roman"/>
                <w:szCs w:val="20"/>
                <w:lang w:val="en-GB"/>
              </w:rPr>
              <w:t>Data collection</w:t>
            </w:r>
          </w:p>
        </w:tc>
        <w:tc>
          <w:tcPr>
            <w:tcW w:w="4747" w:type="dxa"/>
          </w:tcPr>
          <w:p w14:paraId="06F0ABE2" w14:textId="39180414" w:rsidR="008C6A5C" w:rsidRPr="008E0A8F" w:rsidRDefault="008C6A5C" w:rsidP="008E0A8F">
            <w:pPr>
              <w:spacing w:before="40" w:after="40"/>
              <w:ind w:left="0"/>
              <w:rPr>
                <w:rFonts w:cs="Times New Roman"/>
                <w:szCs w:val="20"/>
                <w:lang w:val="en-GB"/>
              </w:rPr>
            </w:pPr>
            <w:r w:rsidRPr="008E0A8F">
              <w:rPr>
                <w:rFonts w:cs="Times New Roman"/>
                <w:szCs w:val="20"/>
                <w:lang w:val="en-GB"/>
              </w:rPr>
              <w:t>June–December 2025</w:t>
            </w:r>
          </w:p>
        </w:tc>
      </w:tr>
      <w:tr w:rsidR="008C6A5C" w:rsidRPr="008E0A8F" w14:paraId="5E152450" w14:textId="77777777" w:rsidTr="008C6A5C">
        <w:tc>
          <w:tcPr>
            <w:tcW w:w="4747" w:type="dxa"/>
          </w:tcPr>
          <w:p w14:paraId="18730A57" w14:textId="0C522DFA" w:rsidR="008C6A5C" w:rsidRPr="008E0A8F" w:rsidRDefault="008C6A5C" w:rsidP="008E0A8F">
            <w:pPr>
              <w:spacing w:before="40" w:after="40"/>
              <w:ind w:left="0"/>
              <w:rPr>
                <w:rFonts w:cs="Times New Roman"/>
                <w:szCs w:val="20"/>
                <w:lang w:val="en-GB"/>
              </w:rPr>
            </w:pPr>
            <w:r w:rsidRPr="008E0A8F">
              <w:rPr>
                <w:rFonts w:cs="Times New Roman"/>
                <w:szCs w:val="20"/>
                <w:lang w:val="en-GB"/>
              </w:rPr>
              <w:t>Initial draft completion</w:t>
            </w:r>
          </w:p>
        </w:tc>
        <w:tc>
          <w:tcPr>
            <w:tcW w:w="4747" w:type="dxa"/>
          </w:tcPr>
          <w:p w14:paraId="10606BD2" w14:textId="735F20D6" w:rsidR="008C6A5C" w:rsidRPr="008E0A8F" w:rsidRDefault="008C6A5C" w:rsidP="008E0A8F">
            <w:pPr>
              <w:spacing w:before="40" w:after="40"/>
              <w:ind w:left="0"/>
              <w:rPr>
                <w:rFonts w:cs="Times New Roman"/>
                <w:szCs w:val="20"/>
                <w:lang w:val="en-GB"/>
              </w:rPr>
            </w:pPr>
            <w:r w:rsidRPr="008E0A8F">
              <w:rPr>
                <w:rFonts w:cs="Times New Roman"/>
                <w:szCs w:val="20"/>
                <w:lang w:val="en-GB"/>
              </w:rPr>
              <w:t>February 2026</w:t>
            </w:r>
          </w:p>
        </w:tc>
      </w:tr>
      <w:tr w:rsidR="008C6A5C" w:rsidRPr="008E0A8F" w14:paraId="113266BA" w14:textId="77777777" w:rsidTr="008C6A5C">
        <w:tc>
          <w:tcPr>
            <w:tcW w:w="4747" w:type="dxa"/>
          </w:tcPr>
          <w:p w14:paraId="6C1F06C6" w14:textId="1E195343" w:rsidR="008C6A5C" w:rsidRPr="008E0A8F" w:rsidRDefault="008C6A5C" w:rsidP="008E0A8F">
            <w:pPr>
              <w:spacing w:before="40" w:after="40"/>
              <w:ind w:left="0"/>
              <w:rPr>
                <w:rFonts w:cs="Times New Roman"/>
                <w:szCs w:val="20"/>
                <w:lang w:val="en-GB"/>
              </w:rPr>
            </w:pPr>
            <w:r w:rsidRPr="008E0A8F">
              <w:rPr>
                <w:rFonts w:cs="Times New Roman"/>
                <w:szCs w:val="20"/>
                <w:lang w:val="en-GB"/>
              </w:rPr>
              <w:t>Drafting workshop</w:t>
            </w:r>
          </w:p>
        </w:tc>
        <w:tc>
          <w:tcPr>
            <w:tcW w:w="4747" w:type="dxa"/>
          </w:tcPr>
          <w:p w14:paraId="7D53C17A" w14:textId="29A13687" w:rsidR="008C6A5C" w:rsidRPr="008E0A8F" w:rsidRDefault="008C6A5C" w:rsidP="008E0A8F">
            <w:pPr>
              <w:spacing w:before="40" w:after="40"/>
              <w:ind w:left="0"/>
              <w:rPr>
                <w:rFonts w:cs="Times New Roman"/>
                <w:szCs w:val="20"/>
                <w:lang w:val="en-GB"/>
              </w:rPr>
            </w:pPr>
            <w:r w:rsidRPr="008E0A8F">
              <w:rPr>
                <w:rFonts w:cs="Times New Roman"/>
                <w:szCs w:val="20"/>
                <w:lang w:val="en-GB"/>
              </w:rPr>
              <w:t>March–August 2026</w:t>
            </w:r>
          </w:p>
        </w:tc>
      </w:tr>
      <w:tr w:rsidR="008C6A5C" w:rsidRPr="008E0A8F" w14:paraId="23F7545B" w14:textId="77777777" w:rsidTr="008C6A5C">
        <w:tc>
          <w:tcPr>
            <w:tcW w:w="4747" w:type="dxa"/>
          </w:tcPr>
          <w:p w14:paraId="559B955B" w14:textId="1DC1B773" w:rsidR="008C6A5C" w:rsidRPr="008E0A8F" w:rsidRDefault="008C6A5C" w:rsidP="008E0A8F">
            <w:pPr>
              <w:spacing w:before="40" w:after="40"/>
              <w:ind w:left="0"/>
              <w:rPr>
                <w:rFonts w:cs="Times New Roman"/>
                <w:szCs w:val="20"/>
                <w:lang w:val="en-GB"/>
              </w:rPr>
            </w:pPr>
            <w:r w:rsidRPr="008E0A8F">
              <w:rPr>
                <w:rFonts w:cs="Times New Roman"/>
                <w:szCs w:val="20"/>
                <w:lang w:val="en-GB"/>
              </w:rPr>
              <w:t>Regional review</w:t>
            </w:r>
          </w:p>
        </w:tc>
        <w:tc>
          <w:tcPr>
            <w:tcW w:w="4747" w:type="dxa"/>
          </w:tcPr>
          <w:p w14:paraId="4CBDAF35" w14:textId="3CC49931" w:rsidR="008C6A5C" w:rsidRPr="008E0A8F" w:rsidRDefault="008C6A5C" w:rsidP="008E0A8F">
            <w:pPr>
              <w:spacing w:before="40" w:after="40"/>
              <w:ind w:left="0"/>
              <w:rPr>
                <w:rFonts w:cs="Times New Roman"/>
                <w:szCs w:val="20"/>
                <w:lang w:val="en-GB"/>
              </w:rPr>
            </w:pPr>
            <w:r w:rsidRPr="008E0A8F">
              <w:rPr>
                <w:rFonts w:cs="Times New Roman"/>
                <w:szCs w:val="20"/>
                <w:lang w:val="en-GB"/>
              </w:rPr>
              <w:t>September 2026</w:t>
            </w:r>
          </w:p>
        </w:tc>
      </w:tr>
      <w:tr w:rsidR="008C6A5C" w:rsidRPr="008E0A8F" w14:paraId="067397B7" w14:textId="77777777" w:rsidTr="008C6A5C">
        <w:tc>
          <w:tcPr>
            <w:tcW w:w="4747" w:type="dxa"/>
          </w:tcPr>
          <w:p w14:paraId="1F101D39" w14:textId="113026D4" w:rsidR="008C6A5C" w:rsidRPr="008E0A8F" w:rsidRDefault="008C6A5C" w:rsidP="008E0A8F">
            <w:pPr>
              <w:spacing w:before="40" w:after="40"/>
              <w:ind w:left="0"/>
              <w:rPr>
                <w:rFonts w:cs="Times New Roman"/>
                <w:szCs w:val="20"/>
                <w:lang w:val="en-GB"/>
              </w:rPr>
            </w:pPr>
            <w:r w:rsidRPr="008E0A8F">
              <w:rPr>
                <w:rFonts w:cs="Times New Roman"/>
                <w:szCs w:val="20"/>
                <w:lang w:val="en-GB"/>
              </w:rPr>
              <w:t>Final editing and publication</w:t>
            </w:r>
          </w:p>
        </w:tc>
        <w:tc>
          <w:tcPr>
            <w:tcW w:w="4747" w:type="dxa"/>
          </w:tcPr>
          <w:p w14:paraId="483DD079" w14:textId="7E38FCF4" w:rsidR="008C6A5C" w:rsidRPr="008E0A8F" w:rsidRDefault="008C6A5C" w:rsidP="008E0A8F">
            <w:pPr>
              <w:spacing w:before="40" w:after="40"/>
              <w:ind w:left="0"/>
              <w:rPr>
                <w:rFonts w:cs="Times New Roman"/>
                <w:szCs w:val="20"/>
                <w:lang w:val="en-GB"/>
              </w:rPr>
            </w:pPr>
            <w:r w:rsidRPr="008E0A8F">
              <w:rPr>
                <w:rFonts w:cs="Times New Roman"/>
                <w:szCs w:val="20"/>
                <w:lang w:val="en-GB"/>
              </w:rPr>
              <w:t>October–November 2026</w:t>
            </w:r>
          </w:p>
        </w:tc>
      </w:tr>
    </w:tbl>
    <w:p w14:paraId="7970A629" w14:textId="45892947" w:rsidR="00B26A47" w:rsidRPr="008E0A8F" w:rsidRDefault="00B26A47" w:rsidP="008E0A8F">
      <w:pPr>
        <w:pStyle w:val="Heading3"/>
        <w:ind w:left="1260" w:hanging="720"/>
        <w:rPr>
          <w:lang w:val="en-GB"/>
        </w:rPr>
      </w:pPr>
      <w:r w:rsidRPr="008E0A8F">
        <w:rPr>
          <w:lang w:val="en-GB"/>
        </w:rPr>
        <w:t>Capacity gaps and support needed from the Secretariat</w:t>
      </w:r>
    </w:p>
    <w:p w14:paraId="3972DA15" w14:textId="7D996FD5" w:rsidR="006C5F84" w:rsidRPr="008E0A8F" w:rsidRDefault="002320C2" w:rsidP="008E0A8F">
      <w:pPr>
        <w:spacing w:after="160"/>
        <w:rPr>
          <w:rFonts w:eastAsia="DengXian" w:cs="Times New Roman"/>
          <w:szCs w:val="20"/>
          <w:lang w:val="en-GB" w:eastAsia="zh-CN"/>
        </w:rPr>
      </w:pPr>
      <w:r w:rsidRPr="008E0A8F">
        <w:rPr>
          <w:rFonts w:eastAsia="DengXian" w:cs="Times New Roman"/>
          <w:szCs w:val="20"/>
          <w:lang w:val="en-GB" w:eastAsia="zh-CN"/>
        </w:rPr>
        <w:t xml:space="preserve">Financial support from the Secretariat is needed for the consultant and the drafting workshop. Technical support from the Secretariat is also required to liaise with the UNEP/GEF GCMP project team and the GMP </w:t>
      </w:r>
      <w:r w:rsidR="00067909" w:rsidRPr="008E0A8F">
        <w:rPr>
          <w:rFonts w:eastAsia="DengXian" w:cs="Times New Roman"/>
          <w:szCs w:val="20"/>
          <w:lang w:val="en-GB" w:eastAsia="zh-CN"/>
        </w:rPr>
        <w:t>d</w:t>
      </w:r>
      <w:r w:rsidRPr="008E0A8F">
        <w:rPr>
          <w:rFonts w:eastAsia="DengXian" w:cs="Times New Roman"/>
          <w:szCs w:val="20"/>
          <w:lang w:val="en-GB" w:eastAsia="zh-CN"/>
        </w:rPr>
        <w:t>ata warehouse</w:t>
      </w:r>
      <w:r w:rsidR="00446C17" w:rsidRPr="008E0A8F">
        <w:rPr>
          <w:rFonts w:eastAsia="DengXian" w:cs="Times New Roman"/>
          <w:szCs w:val="20"/>
          <w:lang w:val="en-GB" w:eastAsia="zh-CN"/>
        </w:rPr>
        <w:t>.</w:t>
      </w:r>
    </w:p>
    <w:p w14:paraId="600A4C51" w14:textId="1C61D11B" w:rsidR="008B3251" w:rsidRPr="008E0A8F" w:rsidRDefault="008B3251" w:rsidP="008E0A8F">
      <w:pPr>
        <w:pStyle w:val="Heading2"/>
        <w:keepNext w:val="0"/>
        <w:keepLines w:val="0"/>
        <w:numPr>
          <w:ilvl w:val="0"/>
          <w:numId w:val="40"/>
        </w:numPr>
        <w:ind w:left="1260"/>
        <w:rPr>
          <w:lang w:val="en-GB"/>
        </w:rPr>
      </w:pPr>
      <w:r w:rsidRPr="008E0A8F">
        <w:rPr>
          <w:lang w:val="en-GB"/>
        </w:rPr>
        <w:lastRenderedPageBreak/>
        <w:t>Eastern Europe</w:t>
      </w:r>
    </w:p>
    <w:p w14:paraId="061EA1CF" w14:textId="77777777" w:rsidR="008B3251" w:rsidRPr="008E0A8F" w:rsidRDefault="008B3251" w:rsidP="008E0A8F">
      <w:pPr>
        <w:pStyle w:val="Heading3"/>
        <w:keepNext w:val="0"/>
        <w:keepLines w:val="0"/>
        <w:numPr>
          <w:ilvl w:val="0"/>
          <w:numId w:val="41"/>
        </w:numPr>
        <w:ind w:left="1260" w:hanging="720"/>
        <w:rPr>
          <w:lang w:val="en-GB"/>
        </w:rPr>
      </w:pPr>
      <w:r w:rsidRPr="008E0A8F">
        <w:rPr>
          <w:lang w:val="en-GB"/>
        </w:rPr>
        <w:t>Members:</w:t>
      </w:r>
    </w:p>
    <w:p w14:paraId="603248A1" w14:textId="77777777" w:rsidR="008B3251" w:rsidRPr="008E0A8F" w:rsidRDefault="008B3251" w:rsidP="008E0A8F">
      <w:pPr>
        <w:pStyle w:val="Heading4"/>
        <w:keepNext w:val="0"/>
        <w:keepLines w:val="0"/>
        <w:rPr>
          <w:lang w:val="en-GB"/>
        </w:rPr>
      </w:pPr>
      <w:r w:rsidRPr="008E0A8F">
        <w:rPr>
          <w:lang w:val="en-GB"/>
        </w:rPr>
        <w:t>ROG Members:</w:t>
      </w:r>
    </w:p>
    <w:p w14:paraId="04193ECE" w14:textId="0EEF5288" w:rsidR="008B3251" w:rsidRPr="008E0A8F" w:rsidRDefault="008B3251" w:rsidP="008E0A8F">
      <w:pPr>
        <w:pStyle w:val="Heading4"/>
        <w:keepNext w:val="0"/>
        <w:keepLines w:val="0"/>
        <w:rPr>
          <w:rFonts w:eastAsiaTheme="minorEastAsia" w:cs="Times New Roman"/>
          <w:b w:val="0"/>
          <w:iCs w:val="0"/>
          <w:szCs w:val="20"/>
          <w:lang w:val="en-GB"/>
        </w:rPr>
      </w:pPr>
      <w:r w:rsidRPr="008E0A8F">
        <w:rPr>
          <w:rFonts w:eastAsiaTheme="minorEastAsia" w:cs="Times New Roman"/>
          <w:b w:val="0"/>
          <w:iCs w:val="0"/>
          <w:szCs w:val="20"/>
          <w:lang w:val="en-GB"/>
        </w:rPr>
        <w:t>Anahit Aleksandryan (Armenia), Kateřina Šebková (Czech Republic), Marina Stefova (North Macedonia), Anna Cumanova (Republic of Moldova), Zarema Amirova (Russian Federation), Ivan Djurickovic (Serbia)</w:t>
      </w:r>
    </w:p>
    <w:p w14:paraId="578B110B" w14:textId="77777777" w:rsidR="008B3251" w:rsidRPr="008E0A8F" w:rsidRDefault="008B3251" w:rsidP="008E0A8F">
      <w:pPr>
        <w:pStyle w:val="Heading4"/>
        <w:keepNext w:val="0"/>
        <w:keepLines w:val="0"/>
        <w:rPr>
          <w:lang w:val="en-GB"/>
        </w:rPr>
      </w:pPr>
      <w:r w:rsidRPr="008E0A8F">
        <w:rPr>
          <w:lang w:val="en-GB"/>
        </w:rPr>
        <w:t>GCG Members:</w:t>
      </w:r>
    </w:p>
    <w:p w14:paraId="0D19B348" w14:textId="5DFA2F3D" w:rsidR="008B3251" w:rsidRPr="008E0A8F" w:rsidRDefault="008B3251" w:rsidP="008E0A8F">
      <w:pPr>
        <w:spacing w:after="160"/>
        <w:rPr>
          <w:rFonts w:cs="Times New Roman"/>
          <w:szCs w:val="20"/>
          <w:lang w:val="en-GB"/>
        </w:rPr>
      </w:pPr>
      <w:r w:rsidRPr="008E0A8F">
        <w:rPr>
          <w:rFonts w:cs="Times New Roman"/>
          <w:szCs w:val="20"/>
          <w:lang w:val="en-GB"/>
        </w:rPr>
        <w:t>Kateřina Šebková (Czech Republic) (Regional Coordinator), Marina Stefova (North Macedonia), Anna Cumanova (Republic of Moldova)</w:t>
      </w:r>
    </w:p>
    <w:p w14:paraId="2DFF944B" w14:textId="77777777" w:rsidR="008B3251" w:rsidRPr="008E0A8F" w:rsidRDefault="008B3251" w:rsidP="008E0A8F">
      <w:pPr>
        <w:pStyle w:val="Heading3"/>
        <w:ind w:left="1260" w:hanging="720"/>
        <w:rPr>
          <w:lang w:val="en-GB"/>
        </w:rPr>
      </w:pPr>
      <w:r w:rsidRPr="008E0A8F">
        <w:rPr>
          <w:lang w:val="en-GB"/>
        </w:rPr>
        <w:t>Regional coordination and communication</w:t>
      </w:r>
    </w:p>
    <w:p w14:paraId="51E4F92E" w14:textId="6020F842" w:rsidR="00B07EB8" w:rsidRPr="008E0A8F" w:rsidRDefault="00B07EB8" w:rsidP="008E0A8F">
      <w:pPr>
        <w:pStyle w:val="TextA"/>
        <w:spacing w:after="160"/>
        <w:rPr>
          <w:lang w:val="en-GB"/>
        </w:rPr>
      </w:pPr>
      <w:r w:rsidRPr="008E0A8F">
        <w:rPr>
          <w:lang w:val="en-GB"/>
        </w:rPr>
        <w:t>The Czech Republic will lead the Eastern European (EE) ROG, with support from the Stockholm Convention Regional Centre hosted by RECETOX, Masaryk University, Czech Republic. The team will ensure consistent communication and coordination with countries in the region, focusing on updating monitoring program</w:t>
      </w:r>
      <w:r w:rsidR="00067909" w:rsidRPr="008E0A8F">
        <w:rPr>
          <w:lang w:val="en-GB"/>
        </w:rPr>
        <w:t>me</w:t>
      </w:r>
      <w:r w:rsidRPr="008E0A8F">
        <w:rPr>
          <w:lang w:val="en-GB"/>
        </w:rPr>
        <w:t>s, evaluating laboratory capabilities, and managing data in the GMP data warehouse.</w:t>
      </w:r>
      <w:r w:rsidR="00E517D0" w:rsidRPr="008E0A8F">
        <w:rPr>
          <w:lang w:val="en-GB"/>
        </w:rPr>
        <w:t xml:space="preserve"> The specific division of responsibilities among EE ROG members is outlined in </w:t>
      </w:r>
      <w:r w:rsidR="00E517D0" w:rsidRPr="008E0A8F">
        <w:rPr>
          <w:b/>
          <w:bCs/>
          <w:lang w:val="en-GB"/>
        </w:rPr>
        <w:t>Table </w:t>
      </w:r>
      <w:r w:rsidR="00B1561E" w:rsidRPr="008E0A8F">
        <w:rPr>
          <w:b/>
          <w:bCs/>
          <w:lang w:val="en-GB"/>
        </w:rPr>
        <w:t>5</w:t>
      </w:r>
      <w:r w:rsidR="00E517D0" w:rsidRPr="008E0A8F">
        <w:rPr>
          <w:lang w:val="en-GB"/>
        </w:rPr>
        <w:t>.</w:t>
      </w:r>
    </w:p>
    <w:p w14:paraId="00942916" w14:textId="39D29AD4" w:rsidR="00B07EB8" w:rsidRPr="008E0A8F" w:rsidRDefault="00B07EB8" w:rsidP="008E0A8F">
      <w:pPr>
        <w:pStyle w:val="TextA"/>
        <w:spacing w:after="160"/>
        <w:rPr>
          <w:lang w:val="en-GB"/>
        </w:rPr>
      </w:pPr>
      <w:r w:rsidRPr="008E0A8F">
        <w:rPr>
          <w:lang w:val="en-GB"/>
        </w:rPr>
        <w:t xml:space="preserve">The </w:t>
      </w:r>
      <w:r w:rsidR="00067909" w:rsidRPr="008E0A8F">
        <w:rPr>
          <w:lang w:val="en-GB"/>
        </w:rPr>
        <w:t xml:space="preserve">23 </w:t>
      </w:r>
      <w:r w:rsidRPr="008E0A8F">
        <w:rPr>
          <w:lang w:val="en-GB"/>
        </w:rPr>
        <w:t>EE countries in the region are as follows: Albania, Armenia, Azerbaijan, Belarus, Bosnia and Herzegovina, Bulgaria, Croatia, Czech Republic, Estonia, Georgia, Hungary, Latvia, Lithuania, Montenegro, North Macedonia, Poland, Republic of Moldova, Romania, Russian Federation, Serbia, Slovakia, Slovenia, and Ukraine.</w:t>
      </w:r>
    </w:p>
    <w:p w14:paraId="3D841FB7" w14:textId="6309260A" w:rsidR="00B07EB8" w:rsidRPr="008E0A8F" w:rsidRDefault="00B07EB8" w:rsidP="008E0A8F">
      <w:pPr>
        <w:pStyle w:val="TextA"/>
        <w:spacing w:after="160"/>
        <w:rPr>
          <w:lang w:val="en-GB"/>
        </w:rPr>
      </w:pPr>
      <w:r w:rsidRPr="008E0A8F">
        <w:rPr>
          <w:lang w:val="en-GB"/>
        </w:rPr>
        <w:t xml:space="preserve">Additionally, based on an agreement with the Asia-Pacific region, the EE ROG will oversee POPs monitoring in the following </w:t>
      </w:r>
      <w:r w:rsidR="00067909" w:rsidRPr="008E0A8F">
        <w:rPr>
          <w:lang w:val="en-GB"/>
        </w:rPr>
        <w:t xml:space="preserve">5 </w:t>
      </w:r>
      <w:r w:rsidRPr="008E0A8F">
        <w:rPr>
          <w:lang w:val="en-GB"/>
        </w:rPr>
        <w:t>countries: Kazakhstan, Kyrgyzstan, Tajikistan, Turkmenistan,</w:t>
      </w:r>
      <w:r w:rsidRPr="008E0A8F">
        <w:rPr>
          <w:rStyle w:val="FootnoteReference"/>
          <w:lang w:val="en-GB"/>
        </w:rPr>
        <w:footnoteReference w:id="3"/>
      </w:r>
      <w:r w:rsidRPr="008E0A8F">
        <w:rPr>
          <w:lang w:val="en-GB"/>
        </w:rPr>
        <w:t xml:space="preserve"> and Uzbekistan.</w:t>
      </w:r>
    </w:p>
    <w:p w14:paraId="00127E5F" w14:textId="77777777" w:rsidR="00B07EB8" w:rsidRPr="008E0A8F" w:rsidRDefault="00B07EB8" w:rsidP="008E0A8F">
      <w:pPr>
        <w:pStyle w:val="TextA"/>
        <w:spacing w:after="160"/>
        <w:rPr>
          <w:lang w:val="en-GB"/>
        </w:rPr>
      </w:pPr>
      <w:r w:rsidRPr="008E0A8F">
        <w:rPr>
          <w:lang w:val="en-GB"/>
        </w:rPr>
        <w:t>The division of work will be based on topics rather than splitting countries among different ROG members. The current topics and responsibilities are as follows:</w:t>
      </w:r>
    </w:p>
    <w:p w14:paraId="29349147" w14:textId="2DC13DF8" w:rsidR="00B07EB8" w:rsidRPr="008E0A8F" w:rsidRDefault="00B07EB8" w:rsidP="008E0A8F">
      <w:pPr>
        <w:pStyle w:val="TextA"/>
        <w:numPr>
          <w:ilvl w:val="0"/>
          <w:numId w:val="65"/>
        </w:numPr>
        <w:spacing w:after="160"/>
        <w:rPr>
          <w:lang w:val="en-GB"/>
        </w:rPr>
      </w:pPr>
      <w:r w:rsidRPr="008E0A8F">
        <w:rPr>
          <w:lang w:val="en-GB"/>
        </w:rPr>
        <w:t>Analyze information from country questionnaires</w:t>
      </w:r>
      <w:r w:rsidR="00553B5C" w:rsidRPr="008E0A8F">
        <w:rPr>
          <w:lang w:val="en-GB"/>
        </w:rPr>
        <w:t>:</w:t>
      </w:r>
    </w:p>
    <w:p w14:paraId="44DC7990" w14:textId="4FC13FC0" w:rsidR="00B07EB8" w:rsidRPr="008E0A8F" w:rsidRDefault="00B07EB8" w:rsidP="008E0A8F">
      <w:pPr>
        <w:pStyle w:val="TextA"/>
        <w:numPr>
          <w:ilvl w:val="1"/>
          <w:numId w:val="66"/>
        </w:numPr>
        <w:spacing w:after="160"/>
        <w:rPr>
          <w:lang w:val="en-GB"/>
        </w:rPr>
      </w:pPr>
      <w:r w:rsidRPr="008E0A8F">
        <w:rPr>
          <w:lang w:val="en-GB"/>
        </w:rPr>
        <w:t xml:space="preserve">Collect and analyze responses about country activities and </w:t>
      </w:r>
      <w:r w:rsidR="0058558D" w:rsidRPr="008E0A8F">
        <w:rPr>
          <w:lang w:val="en-GB"/>
        </w:rPr>
        <w:t>programmes</w:t>
      </w:r>
      <w:r w:rsidRPr="008E0A8F">
        <w:rPr>
          <w:lang w:val="en-GB"/>
        </w:rPr>
        <w:t xml:space="preserve">, including updates to existing POPs monitoring </w:t>
      </w:r>
      <w:r w:rsidR="0058558D" w:rsidRPr="008E0A8F">
        <w:rPr>
          <w:lang w:val="en-GB"/>
        </w:rPr>
        <w:t>programmes</w:t>
      </w:r>
      <w:r w:rsidRPr="008E0A8F">
        <w:rPr>
          <w:lang w:val="en-GB"/>
        </w:rPr>
        <w:t xml:space="preserve"> and new activities in core media</w:t>
      </w:r>
      <w:r w:rsidR="00067909" w:rsidRPr="008E0A8F">
        <w:rPr>
          <w:lang w:val="en-GB"/>
        </w:rPr>
        <w:t>;</w:t>
      </w:r>
    </w:p>
    <w:p w14:paraId="59305A4F" w14:textId="6B452BC0" w:rsidR="00B07EB8" w:rsidRPr="008E0A8F" w:rsidRDefault="00B07EB8" w:rsidP="008E0A8F">
      <w:pPr>
        <w:pStyle w:val="TextA"/>
        <w:numPr>
          <w:ilvl w:val="1"/>
          <w:numId w:val="66"/>
        </w:numPr>
        <w:spacing w:after="160"/>
        <w:rPr>
          <w:lang w:val="en-GB"/>
        </w:rPr>
      </w:pPr>
      <w:r w:rsidRPr="008E0A8F">
        <w:rPr>
          <w:lang w:val="en-GB"/>
        </w:rPr>
        <w:t xml:space="preserve">Engage </w:t>
      </w:r>
      <w:r w:rsidR="00D844D3" w:rsidRPr="008E0A8F">
        <w:rPr>
          <w:lang w:val="en-GB"/>
        </w:rPr>
        <w:t>SC focal points</w:t>
      </w:r>
      <w:r w:rsidRPr="008E0A8F">
        <w:rPr>
          <w:lang w:val="en-GB"/>
        </w:rPr>
        <w:t xml:space="preserve"> via letters and questionnaires (all ROG members to contribute)</w:t>
      </w:r>
      <w:r w:rsidR="00067909" w:rsidRPr="008E0A8F">
        <w:rPr>
          <w:lang w:val="en-GB"/>
        </w:rPr>
        <w:t>;</w:t>
      </w:r>
    </w:p>
    <w:p w14:paraId="2F05701A" w14:textId="783776C9" w:rsidR="00B07EB8" w:rsidRPr="008E0A8F" w:rsidRDefault="00B07EB8" w:rsidP="008E0A8F">
      <w:pPr>
        <w:pStyle w:val="TextA"/>
        <w:numPr>
          <w:ilvl w:val="0"/>
          <w:numId w:val="65"/>
        </w:numPr>
        <w:spacing w:after="160"/>
        <w:rPr>
          <w:lang w:val="en-GB"/>
        </w:rPr>
      </w:pPr>
      <w:r w:rsidRPr="008E0A8F">
        <w:rPr>
          <w:lang w:val="en-GB"/>
        </w:rPr>
        <w:t>Verify laboratory capacity</w:t>
      </w:r>
      <w:r w:rsidR="00553B5C" w:rsidRPr="008E0A8F">
        <w:rPr>
          <w:lang w:val="en-GB"/>
        </w:rPr>
        <w:t>:</w:t>
      </w:r>
    </w:p>
    <w:p w14:paraId="698DAB6F" w14:textId="1AD6509B" w:rsidR="00B07EB8" w:rsidRPr="008E0A8F" w:rsidRDefault="00B07EB8" w:rsidP="008E0A8F">
      <w:pPr>
        <w:pStyle w:val="TextA"/>
        <w:numPr>
          <w:ilvl w:val="1"/>
          <w:numId w:val="67"/>
        </w:numPr>
        <w:spacing w:after="160"/>
        <w:rPr>
          <w:lang w:val="en-GB"/>
        </w:rPr>
      </w:pPr>
      <w:r w:rsidRPr="008E0A8F">
        <w:rPr>
          <w:lang w:val="en-GB"/>
        </w:rPr>
        <w:t>Assess the capacity of POPs laboratories in the region through a specific questionnaire</w:t>
      </w:r>
      <w:r w:rsidR="00067909" w:rsidRPr="008E0A8F">
        <w:rPr>
          <w:lang w:val="en-GB"/>
        </w:rPr>
        <w:t>;</w:t>
      </w:r>
    </w:p>
    <w:p w14:paraId="7AF6AD25" w14:textId="486751EE" w:rsidR="00B07EB8" w:rsidRPr="008E0A8F" w:rsidRDefault="00B07EB8" w:rsidP="008E0A8F">
      <w:pPr>
        <w:pStyle w:val="TextA"/>
        <w:numPr>
          <w:ilvl w:val="1"/>
          <w:numId w:val="67"/>
        </w:numPr>
        <w:spacing w:after="160"/>
        <w:rPr>
          <w:lang w:val="en-GB"/>
        </w:rPr>
      </w:pPr>
      <w:r w:rsidRPr="008E0A8F">
        <w:rPr>
          <w:lang w:val="en-GB"/>
        </w:rPr>
        <w:t>Identify challenges faced by regional laboratories and support participation in intercalibration studies</w:t>
      </w:r>
      <w:r w:rsidR="00067909" w:rsidRPr="008E0A8F">
        <w:rPr>
          <w:lang w:val="en-GB"/>
        </w:rPr>
        <w:t>;</w:t>
      </w:r>
    </w:p>
    <w:p w14:paraId="645D4CE4" w14:textId="3344F9FF" w:rsidR="00B07EB8" w:rsidRPr="008E0A8F" w:rsidRDefault="00B07EB8" w:rsidP="008E0A8F">
      <w:pPr>
        <w:pStyle w:val="TextA"/>
        <w:keepNext/>
        <w:numPr>
          <w:ilvl w:val="0"/>
          <w:numId w:val="65"/>
        </w:numPr>
        <w:spacing w:after="160"/>
        <w:rPr>
          <w:lang w:val="en-GB"/>
        </w:rPr>
      </w:pPr>
      <w:r w:rsidRPr="008E0A8F">
        <w:rPr>
          <w:lang w:val="en-GB"/>
        </w:rPr>
        <w:t>Identify and analyze research data and projects</w:t>
      </w:r>
      <w:r w:rsidR="00553B5C" w:rsidRPr="008E0A8F">
        <w:rPr>
          <w:lang w:val="en-GB"/>
        </w:rPr>
        <w:t>:</w:t>
      </w:r>
    </w:p>
    <w:p w14:paraId="596603D3" w14:textId="1AD53C44" w:rsidR="00B07EB8" w:rsidRPr="008E0A8F" w:rsidRDefault="00965F11" w:rsidP="008E0A8F">
      <w:pPr>
        <w:pStyle w:val="TextA"/>
        <w:numPr>
          <w:ilvl w:val="1"/>
          <w:numId w:val="65"/>
        </w:numPr>
        <w:spacing w:after="160"/>
        <w:rPr>
          <w:lang w:val="en-GB"/>
        </w:rPr>
      </w:pPr>
      <w:r w:rsidRPr="008E0A8F">
        <w:t>Work on identifying research data, projects, and published articles related to POPs monitoring in core and non-core media for the period 2020–2024/2025, with the aim of identifying trends</w:t>
      </w:r>
      <w:r w:rsidR="00067909" w:rsidRPr="008E0A8F">
        <w:rPr>
          <w:lang w:val="en-GB"/>
        </w:rPr>
        <w:t>;</w:t>
      </w:r>
    </w:p>
    <w:p w14:paraId="39AD9E54" w14:textId="1E74C8C2" w:rsidR="00B07EB8" w:rsidRPr="008E0A8F" w:rsidRDefault="00B07EB8" w:rsidP="008E0A8F">
      <w:pPr>
        <w:pStyle w:val="TextA"/>
        <w:numPr>
          <w:ilvl w:val="0"/>
          <w:numId w:val="65"/>
        </w:numPr>
        <w:spacing w:after="160"/>
        <w:rPr>
          <w:lang w:val="en-GB"/>
        </w:rPr>
      </w:pPr>
      <w:r w:rsidRPr="008E0A8F">
        <w:rPr>
          <w:lang w:val="en-GB"/>
        </w:rPr>
        <w:t>Collaborate with other conventions</w:t>
      </w:r>
      <w:r w:rsidR="00553B5C" w:rsidRPr="008E0A8F">
        <w:rPr>
          <w:lang w:val="en-GB"/>
        </w:rPr>
        <w:t>.</w:t>
      </w:r>
    </w:p>
    <w:p w14:paraId="271D9C12" w14:textId="11822328" w:rsidR="00B07EB8" w:rsidRPr="008E0A8F" w:rsidRDefault="00B07EB8" w:rsidP="008E0A8F">
      <w:pPr>
        <w:pStyle w:val="TextA"/>
        <w:numPr>
          <w:ilvl w:val="1"/>
          <w:numId w:val="65"/>
        </w:numPr>
        <w:spacing w:after="160"/>
        <w:rPr>
          <w:lang w:val="en-GB"/>
        </w:rPr>
      </w:pPr>
      <w:r w:rsidRPr="008E0A8F">
        <w:rPr>
          <w:lang w:val="en-GB"/>
        </w:rPr>
        <w:t>Engage with other conventions and initiatives that may have relevant data on POPs.</w:t>
      </w:r>
    </w:p>
    <w:p w14:paraId="7BE9566D" w14:textId="2C6EB97A" w:rsidR="008B3251" w:rsidRPr="008E0A8F" w:rsidRDefault="008B3251" w:rsidP="008E0A8F">
      <w:pPr>
        <w:keepNext/>
        <w:snapToGrid/>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lastRenderedPageBreak/>
        <w:t xml:space="preserve">Table </w:t>
      </w:r>
      <w:r w:rsidR="00B1561E" w:rsidRPr="008E0A8F">
        <w:rPr>
          <w:rFonts w:eastAsia="DengXian" w:cs="Times New Roman"/>
          <w:b/>
          <w:bCs/>
          <w:kern w:val="0"/>
          <w:szCs w:val="20"/>
          <w:lang w:val="en-GB" w:eastAsia="zh-CN"/>
          <w14:ligatures w14:val="none"/>
        </w:rPr>
        <w:t>5</w:t>
      </w:r>
      <w:r w:rsidR="008C6A5C" w:rsidRPr="008E0A8F">
        <w:rPr>
          <w:rFonts w:eastAsia="DengXian" w:cs="Times New Roman"/>
          <w:b/>
          <w:bCs/>
          <w:kern w:val="0"/>
          <w:szCs w:val="20"/>
          <w:lang w:val="en-GB" w:eastAsia="zh-CN"/>
          <w14:ligatures w14:val="none"/>
        </w:rPr>
        <w:t>:</w:t>
      </w:r>
      <w:r w:rsidRPr="008E0A8F">
        <w:rPr>
          <w:rFonts w:eastAsia="MS Mincho" w:cs="Times New Roman"/>
          <w:b/>
          <w:bCs/>
          <w:kern w:val="0"/>
          <w:szCs w:val="20"/>
          <w:lang w:val="en-GB" w:eastAsia="en-US"/>
          <w14:ligatures w14:val="none"/>
        </w:rPr>
        <w:t xml:space="preserve"> </w:t>
      </w:r>
      <w:r w:rsidR="008C6A5C" w:rsidRPr="008E0A8F">
        <w:rPr>
          <w:rFonts w:eastAsia="MS Mincho" w:cs="Times New Roman"/>
          <w:b/>
          <w:bCs/>
          <w:kern w:val="0"/>
          <w:szCs w:val="20"/>
          <w:lang w:val="en-GB" w:eastAsia="en-US"/>
          <w14:ligatures w14:val="none"/>
        </w:rPr>
        <w:t>Division of responsibilities among EE ROG members</w:t>
      </w:r>
      <w:r w:rsidR="00C31896" w:rsidRPr="008E0A8F">
        <w:rPr>
          <w:rFonts w:eastAsia="MS Mincho" w:cs="Times New Roman"/>
          <w:b/>
          <w:bCs/>
          <w:kern w:val="0"/>
          <w:szCs w:val="20"/>
          <w:lang w:val="en-GB" w:eastAsia="en-US"/>
          <w14:ligatures w14:val="none"/>
        </w:rPr>
        <w:t>.</w:t>
      </w:r>
    </w:p>
    <w:tbl>
      <w:tblPr>
        <w:tblStyle w:val="TableGrid"/>
        <w:tblW w:w="0" w:type="auto"/>
        <w:tblInd w:w="1253" w:type="dxa"/>
        <w:tblLook w:val="04A0" w:firstRow="1" w:lastRow="0" w:firstColumn="1" w:lastColumn="0" w:noHBand="0" w:noVBand="1"/>
      </w:tblPr>
      <w:tblGrid>
        <w:gridCol w:w="3422"/>
        <w:gridCol w:w="4819"/>
      </w:tblGrid>
      <w:tr w:rsidR="008C6A5C" w:rsidRPr="008E0A8F" w14:paraId="25CA85EF" w14:textId="77777777" w:rsidTr="00B1561E">
        <w:trPr>
          <w:tblHeader/>
        </w:trPr>
        <w:tc>
          <w:tcPr>
            <w:tcW w:w="3422" w:type="dxa"/>
            <w:shd w:val="clear" w:color="auto" w:fill="D9D9D9" w:themeFill="background1" w:themeFillShade="D9"/>
          </w:tcPr>
          <w:p w14:paraId="319696A9" w14:textId="3AAC5F54" w:rsidR="008C6A5C" w:rsidRPr="008E0A8F" w:rsidRDefault="008C6A5C" w:rsidP="008E0A8F">
            <w:pPr>
              <w:keepNext/>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t>EE ROG members</w:t>
            </w:r>
          </w:p>
        </w:tc>
        <w:tc>
          <w:tcPr>
            <w:tcW w:w="4819" w:type="dxa"/>
            <w:shd w:val="clear" w:color="auto" w:fill="D9D9D9" w:themeFill="background1" w:themeFillShade="D9"/>
          </w:tcPr>
          <w:p w14:paraId="791E986D" w14:textId="430F3EA3" w:rsidR="008C6A5C" w:rsidRPr="008E0A8F" w:rsidRDefault="008C6A5C" w:rsidP="008E0A8F">
            <w:pPr>
              <w:keepNext/>
              <w:snapToGrid/>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Responsibilities</w:t>
            </w:r>
          </w:p>
        </w:tc>
      </w:tr>
      <w:tr w:rsidR="008C6A5C" w:rsidRPr="008E0A8F" w14:paraId="50211718" w14:textId="77777777" w:rsidTr="00E517D0">
        <w:tc>
          <w:tcPr>
            <w:tcW w:w="3422" w:type="dxa"/>
          </w:tcPr>
          <w:p w14:paraId="6580F0DF" w14:textId="23503919" w:rsidR="008C6A5C" w:rsidRPr="008E0A8F" w:rsidRDefault="008C6A5C" w:rsidP="008E0A8F">
            <w:pPr>
              <w:keepNext/>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Anahit Aleksandryan (Armenia)</w:t>
            </w:r>
          </w:p>
        </w:tc>
        <w:tc>
          <w:tcPr>
            <w:tcW w:w="4819" w:type="dxa"/>
          </w:tcPr>
          <w:p w14:paraId="1EA58D0E" w14:textId="6C5FB3DB" w:rsidR="008C6A5C" w:rsidRPr="008E0A8F" w:rsidRDefault="008C6A5C" w:rsidP="008E0A8F">
            <w:pPr>
              <w:keepNext/>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Analysis of information from questionnaires from Caucasian countries, including the Asia-Pacific ones</w:t>
            </w:r>
            <w:r w:rsidR="00B20A9B" w:rsidRPr="008E0A8F">
              <w:rPr>
                <w:rFonts w:eastAsia="MS Mincho" w:cs="Times New Roman"/>
                <w:kern w:val="0"/>
                <w:szCs w:val="20"/>
                <w:lang w:val="en-GB" w:eastAsia="en-US"/>
                <w14:ligatures w14:val="none"/>
              </w:rPr>
              <w:t>.</w:t>
            </w:r>
          </w:p>
        </w:tc>
      </w:tr>
      <w:tr w:rsidR="008C6A5C" w:rsidRPr="008E0A8F" w14:paraId="0C9C26DD" w14:textId="77777777" w:rsidTr="00E517D0">
        <w:tc>
          <w:tcPr>
            <w:tcW w:w="3422" w:type="dxa"/>
          </w:tcPr>
          <w:p w14:paraId="207FD8B9" w14:textId="0815B89F" w:rsidR="008C6A5C" w:rsidRPr="008E0A8F" w:rsidRDefault="008C6A5C"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Kateřina Šebková (Czech Republic)</w:t>
            </w:r>
          </w:p>
        </w:tc>
        <w:tc>
          <w:tcPr>
            <w:tcW w:w="4819" w:type="dxa"/>
          </w:tcPr>
          <w:p w14:paraId="63AA055A" w14:textId="53F6ADEF" w:rsidR="008C6A5C" w:rsidRPr="008E0A8F" w:rsidRDefault="008C6A5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Overall coordination and communication with </w:t>
            </w:r>
            <w:r w:rsidR="00D844D3" w:rsidRPr="008E0A8F">
              <w:rPr>
                <w:rFonts w:eastAsia="MS Mincho" w:cs="Times New Roman"/>
                <w:kern w:val="0"/>
                <w:szCs w:val="20"/>
                <w:lang w:val="en-GB" w:eastAsia="en-US"/>
                <w14:ligatures w14:val="none"/>
              </w:rPr>
              <w:t>SC focal points</w:t>
            </w:r>
            <w:r w:rsidR="0058558D" w:rsidRPr="008E0A8F">
              <w:rPr>
                <w:rFonts w:eastAsia="MS Mincho" w:cs="Times New Roman"/>
                <w:kern w:val="0"/>
                <w:szCs w:val="20"/>
                <w:lang w:val="en-GB" w:eastAsia="en-US"/>
                <w14:ligatures w14:val="none"/>
              </w:rPr>
              <w:t xml:space="preserve"> in the region and leader of the drafting team</w:t>
            </w:r>
            <w:r w:rsidRPr="008E0A8F">
              <w:rPr>
                <w:rFonts w:eastAsia="MS Mincho" w:cs="Times New Roman"/>
                <w:kern w:val="0"/>
                <w:szCs w:val="20"/>
                <w:lang w:val="en-GB" w:eastAsia="en-US"/>
                <w14:ligatures w14:val="none"/>
              </w:rPr>
              <w:t>.</w:t>
            </w:r>
          </w:p>
        </w:tc>
      </w:tr>
      <w:tr w:rsidR="008C6A5C" w:rsidRPr="008E0A8F" w14:paraId="78593773" w14:textId="77777777" w:rsidTr="00E517D0">
        <w:tc>
          <w:tcPr>
            <w:tcW w:w="3422" w:type="dxa"/>
          </w:tcPr>
          <w:p w14:paraId="5D8BA59B" w14:textId="4D36D2B2" w:rsidR="008C6A5C" w:rsidRPr="008E0A8F" w:rsidRDefault="008C6A5C"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Marina Stefova (North Macedonia)</w:t>
            </w:r>
          </w:p>
        </w:tc>
        <w:tc>
          <w:tcPr>
            <w:tcW w:w="4819" w:type="dxa"/>
          </w:tcPr>
          <w:p w14:paraId="515D036C" w14:textId="05ECB20E" w:rsidR="008C6A5C" w:rsidRPr="008E0A8F" w:rsidRDefault="0058558D"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Analysis of information from questionnaires about laboratories and research data on POPs in the scientific literature published in the region from 2020 to 2025</w:t>
            </w:r>
            <w:r w:rsidR="008C6A5C" w:rsidRPr="008E0A8F">
              <w:rPr>
                <w:rFonts w:eastAsia="MS Mincho" w:cs="Times New Roman"/>
                <w:kern w:val="0"/>
                <w:szCs w:val="20"/>
                <w:lang w:val="en-GB" w:eastAsia="en-US"/>
                <w14:ligatures w14:val="none"/>
              </w:rPr>
              <w:t>.</w:t>
            </w:r>
          </w:p>
        </w:tc>
      </w:tr>
      <w:tr w:rsidR="008C6A5C" w:rsidRPr="008E0A8F" w14:paraId="29AA32FA" w14:textId="77777777" w:rsidTr="00E517D0">
        <w:tc>
          <w:tcPr>
            <w:tcW w:w="3422" w:type="dxa"/>
          </w:tcPr>
          <w:p w14:paraId="11B1223A" w14:textId="1B5E0E98" w:rsidR="008C6A5C" w:rsidRPr="008E0A8F" w:rsidRDefault="008C6A5C" w:rsidP="008E0A8F">
            <w:pPr>
              <w:snapToGrid/>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Anna Cumanova (Republic of Moldova)</w:t>
            </w:r>
          </w:p>
        </w:tc>
        <w:tc>
          <w:tcPr>
            <w:tcW w:w="4819" w:type="dxa"/>
          </w:tcPr>
          <w:p w14:paraId="537AD0D4" w14:textId="0BBA6FEF" w:rsidR="008C6A5C" w:rsidRPr="008E0A8F" w:rsidRDefault="0058558D"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Analysis of information from questionnaires, as well as information and data on POPs from other conventions (namely CLRTAP and EMEP)</w:t>
            </w:r>
            <w:r w:rsidR="008C6A5C" w:rsidRPr="008E0A8F">
              <w:rPr>
                <w:rFonts w:eastAsia="MS Mincho" w:cs="Times New Roman"/>
                <w:kern w:val="0"/>
                <w:szCs w:val="20"/>
                <w:lang w:val="en-GB" w:eastAsia="en-US"/>
                <w14:ligatures w14:val="none"/>
              </w:rPr>
              <w:t>.</w:t>
            </w:r>
          </w:p>
        </w:tc>
      </w:tr>
      <w:tr w:rsidR="008C6A5C" w:rsidRPr="008E0A8F" w14:paraId="33017908" w14:textId="77777777" w:rsidTr="00E517D0">
        <w:tc>
          <w:tcPr>
            <w:tcW w:w="3422" w:type="dxa"/>
          </w:tcPr>
          <w:p w14:paraId="0172721F" w14:textId="491632D6" w:rsidR="008C6A5C" w:rsidRPr="008E0A8F" w:rsidRDefault="008C6A5C"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Zarema Amirova (Russian Federation)</w:t>
            </w:r>
          </w:p>
        </w:tc>
        <w:tc>
          <w:tcPr>
            <w:tcW w:w="4819" w:type="dxa"/>
          </w:tcPr>
          <w:p w14:paraId="1E90C5D0" w14:textId="3AF8720E" w:rsidR="008C6A5C" w:rsidRPr="008E0A8F" w:rsidRDefault="0058558D"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Collection of information and handling of data specific to the Russian Federation and Belarus, including new data from the period 2020–2025</w:t>
            </w:r>
            <w:r w:rsidR="008C6A5C" w:rsidRPr="008E0A8F">
              <w:rPr>
                <w:rFonts w:eastAsia="MS Mincho" w:cs="Times New Roman"/>
                <w:kern w:val="0"/>
                <w:szCs w:val="20"/>
                <w:lang w:val="en-GB" w:eastAsia="en-US"/>
                <w14:ligatures w14:val="none"/>
              </w:rPr>
              <w:t>.</w:t>
            </w:r>
          </w:p>
        </w:tc>
      </w:tr>
      <w:tr w:rsidR="008C6A5C" w:rsidRPr="008E0A8F" w14:paraId="5C79502A" w14:textId="77777777" w:rsidTr="00E517D0">
        <w:tc>
          <w:tcPr>
            <w:tcW w:w="3422" w:type="dxa"/>
          </w:tcPr>
          <w:p w14:paraId="4E3273CC" w14:textId="2649010A" w:rsidR="008C6A5C" w:rsidRPr="008E0A8F" w:rsidRDefault="008C6A5C"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Ivan Djurickovic (Serbia)</w:t>
            </w:r>
          </w:p>
        </w:tc>
        <w:tc>
          <w:tcPr>
            <w:tcW w:w="4819" w:type="dxa"/>
          </w:tcPr>
          <w:p w14:paraId="00912D09" w14:textId="6EF91FA9" w:rsidR="008C6A5C" w:rsidRPr="008E0A8F" w:rsidRDefault="0058558D"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Identification of information from databases, national regulatory systems, and questionnaires on national programmes related to POPs monitoring in core and non-core media</w:t>
            </w:r>
            <w:r w:rsidR="008C6A5C" w:rsidRPr="008E0A8F">
              <w:rPr>
                <w:rFonts w:eastAsia="MS Mincho" w:cs="Times New Roman"/>
                <w:kern w:val="0"/>
                <w:szCs w:val="20"/>
                <w:lang w:val="en-GB" w:eastAsia="en-US"/>
                <w14:ligatures w14:val="none"/>
              </w:rPr>
              <w:t>.</w:t>
            </w:r>
          </w:p>
        </w:tc>
      </w:tr>
    </w:tbl>
    <w:p w14:paraId="3D68D050" w14:textId="77777777" w:rsidR="008B3251" w:rsidRPr="008E0A8F" w:rsidRDefault="008B3251" w:rsidP="008E0A8F">
      <w:pPr>
        <w:pStyle w:val="Heading3"/>
        <w:ind w:left="1260" w:hanging="720"/>
        <w:rPr>
          <w:lang w:val="en-GB"/>
        </w:rPr>
      </w:pPr>
      <w:r w:rsidRPr="008E0A8F">
        <w:rPr>
          <w:lang w:val="en-GB"/>
        </w:rPr>
        <w:t>Data collection sources</w:t>
      </w:r>
    </w:p>
    <w:p w14:paraId="47D156D4" w14:textId="1264539D" w:rsidR="00C31896" w:rsidRPr="008E0A8F" w:rsidRDefault="00C31896" w:rsidP="008E0A8F">
      <w:pPr>
        <w:pStyle w:val="TextA"/>
        <w:spacing w:after="160"/>
        <w:rPr>
          <w:lang w:val="en-GB"/>
        </w:rPr>
      </w:pPr>
      <w:r w:rsidRPr="008E0A8F">
        <w:rPr>
          <w:lang w:val="en-GB"/>
        </w:rPr>
        <w:t>The ROG will prioritize monitoring data for POPs in air, human tissues, and water, specifically for PFOS. Additional data will be collected from other relevant sources if they meet the established criteria for quality and traceability. The ROG has agreed to include all data from previous reports that comply with quality standards and to incorporate new data from 2020 onwards. The collection will focus on all relevant POPs, including newly identified ones, with a preference for core media (air, human tissues, and water for PFOS). Data from other media should only be included for the most relevant POPs, prioritizing newly listed POPs.</w:t>
      </w:r>
    </w:p>
    <w:p w14:paraId="7AC49B12" w14:textId="22441FC7" w:rsidR="00C31896" w:rsidRPr="008E0A8F" w:rsidRDefault="00C31896" w:rsidP="008E0A8F">
      <w:pPr>
        <w:pStyle w:val="TextA"/>
        <w:widowControl w:val="0"/>
        <w:spacing w:after="160"/>
        <w:rPr>
          <w:b/>
          <w:bCs/>
          <w:lang w:val="en-GB"/>
        </w:rPr>
      </w:pPr>
      <w:r w:rsidRPr="008E0A8F">
        <w:rPr>
          <w:b/>
          <w:bCs/>
          <w:lang w:val="en-GB"/>
        </w:rPr>
        <w:t>Media-</w:t>
      </w:r>
      <w:r w:rsidR="00432C68" w:rsidRPr="008E0A8F">
        <w:rPr>
          <w:b/>
          <w:bCs/>
          <w:lang w:val="en-GB"/>
        </w:rPr>
        <w:t>s</w:t>
      </w:r>
      <w:r w:rsidRPr="008E0A8F">
        <w:rPr>
          <w:b/>
          <w:bCs/>
          <w:lang w:val="en-GB"/>
        </w:rPr>
        <w:t xml:space="preserve">pecific </w:t>
      </w:r>
      <w:r w:rsidR="00432C68" w:rsidRPr="008E0A8F">
        <w:rPr>
          <w:b/>
          <w:bCs/>
          <w:lang w:val="en-GB"/>
        </w:rPr>
        <w:t>d</w:t>
      </w:r>
      <w:r w:rsidRPr="008E0A8F">
        <w:rPr>
          <w:b/>
          <w:bCs/>
          <w:lang w:val="en-GB"/>
        </w:rPr>
        <w:t xml:space="preserve">ata </w:t>
      </w:r>
      <w:r w:rsidR="00432C68" w:rsidRPr="008E0A8F">
        <w:rPr>
          <w:b/>
          <w:bCs/>
          <w:lang w:val="en-GB"/>
        </w:rPr>
        <w:t>c</w:t>
      </w:r>
      <w:r w:rsidRPr="008E0A8F">
        <w:rPr>
          <w:b/>
          <w:bCs/>
          <w:lang w:val="en-GB"/>
        </w:rPr>
        <w:t>ollection:</w:t>
      </w:r>
    </w:p>
    <w:p w14:paraId="637DF6F3" w14:textId="14A7B39C" w:rsidR="00C31896" w:rsidRPr="008E0A8F" w:rsidRDefault="00C31896" w:rsidP="008E0A8F">
      <w:pPr>
        <w:pStyle w:val="TextA"/>
        <w:widowControl w:val="0"/>
        <w:numPr>
          <w:ilvl w:val="0"/>
          <w:numId w:val="68"/>
        </w:numPr>
        <w:spacing w:after="160"/>
        <w:rPr>
          <w:lang w:val="en-GB"/>
        </w:rPr>
      </w:pPr>
      <w:r w:rsidRPr="008E0A8F">
        <w:rPr>
          <w:lang w:val="en-GB"/>
        </w:rPr>
        <w:t>Air data:</w:t>
      </w:r>
    </w:p>
    <w:p w14:paraId="763680AA" w14:textId="535B0550" w:rsidR="00C31896" w:rsidRPr="008E0A8F" w:rsidRDefault="00C31896" w:rsidP="008E0A8F">
      <w:pPr>
        <w:pStyle w:val="TextA"/>
        <w:widowControl w:val="0"/>
        <w:numPr>
          <w:ilvl w:val="1"/>
          <w:numId w:val="68"/>
        </w:numPr>
        <w:spacing w:after="160"/>
        <w:rPr>
          <w:lang w:val="en-GB"/>
        </w:rPr>
      </w:pPr>
      <w:r w:rsidRPr="008E0A8F">
        <w:rPr>
          <w:lang w:val="en-GB"/>
        </w:rPr>
        <w:t xml:space="preserve">Data will be sourced from established networks, including </w:t>
      </w:r>
      <w:r w:rsidR="00B20A9B" w:rsidRPr="008E0A8F">
        <w:rPr>
          <w:lang w:val="en-GB"/>
        </w:rPr>
        <w:t>the Monitoring Network Programme (</w:t>
      </w:r>
      <w:r w:rsidRPr="008E0A8F">
        <w:rPr>
          <w:lang w:val="en-GB"/>
        </w:rPr>
        <w:t>MONET</w:t>
      </w:r>
      <w:r w:rsidR="00B20A9B" w:rsidRPr="008E0A8F">
        <w:rPr>
          <w:lang w:val="en-GB"/>
        </w:rPr>
        <w:t>)</w:t>
      </w:r>
      <w:r w:rsidRPr="008E0A8F">
        <w:rPr>
          <w:lang w:val="en-GB"/>
        </w:rPr>
        <w:t xml:space="preserve">, </w:t>
      </w:r>
      <w:r w:rsidR="00B20A9B" w:rsidRPr="008E0A8F">
        <w:rPr>
          <w:lang w:val="en-GB"/>
        </w:rPr>
        <w:t>Global Atmosphere Passive Sampling (GAPS) Network</w:t>
      </w:r>
      <w:r w:rsidRPr="008E0A8F">
        <w:rPr>
          <w:lang w:val="en-GB"/>
        </w:rPr>
        <w:t xml:space="preserve">, and the </w:t>
      </w:r>
      <w:r w:rsidR="00B20A9B" w:rsidRPr="008E0A8F">
        <w:rPr>
          <w:lang w:val="en-GB"/>
        </w:rPr>
        <w:t>European Monitoring and Evaluation Programme</w:t>
      </w:r>
      <w:r w:rsidR="00E517D0" w:rsidRPr="008E0A8F">
        <w:rPr>
          <w:lang w:val="en-GB"/>
        </w:rPr>
        <w:t xml:space="preserve"> </w:t>
      </w:r>
      <w:r w:rsidR="00B20A9B" w:rsidRPr="008E0A8F">
        <w:rPr>
          <w:lang w:val="en-GB"/>
        </w:rPr>
        <w:t>(</w:t>
      </w:r>
      <w:r w:rsidRPr="008E0A8F">
        <w:rPr>
          <w:lang w:val="en-GB"/>
        </w:rPr>
        <w:t>EMEP</w:t>
      </w:r>
      <w:r w:rsidR="00B20A9B" w:rsidRPr="008E0A8F">
        <w:rPr>
          <w:lang w:val="en-GB"/>
        </w:rPr>
        <w:t>)</w:t>
      </w:r>
      <w:r w:rsidRPr="008E0A8F">
        <w:rPr>
          <w:lang w:val="en-GB"/>
        </w:rPr>
        <w:t>/EBAS database;</w:t>
      </w:r>
      <w:r w:rsidR="00B20A9B" w:rsidRPr="008E0A8F">
        <w:rPr>
          <w:rStyle w:val="FootnoteReference"/>
          <w:lang w:val="en-GB"/>
        </w:rPr>
        <w:footnoteReference w:id="4"/>
      </w:r>
    </w:p>
    <w:p w14:paraId="23F30128" w14:textId="3C1DADF7" w:rsidR="00C31896" w:rsidRPr="008E0A8F" w:rsidRDefault="00C31896" w:rsidP="008E0A8F">
      <w:pPr>
        <w:pStyle w:val="TextA"/>
        <w:numPr>
          <w:ilvl w:val="1"/>
          <w:numId w:val="68"/>
        </w:numPr>
        <w:spacing w:after="160"/>
        <w:rPr>
          <w:lang w:val="en-GB"/>
        </w:rPr>
      </w:pPr>
      <w:r w:rsidRPr="008E0A8F">
        <w:rPr>
          <w:lang w:val="en-GB"/>
        </w:rPr>
        <w:t xml:space="preserve">Supplementary information will be included from relevant national activities, such as verifying </w:t>
      </w:r>
      <w:r w:rsidR="001A5FCD" w:rsidRPr="008E0A8F">
        <w:rPr>
          <w:lang w:val="en-GB"/>
        </w:rPr>
        <w:t>European Environment Agency (</w:t>
      </w:r>
      <w:r w:rsidRPr="008E0A8F">
        <w:rPr>
          <w:lang w:val="en-GB"/>
        </w:rPr>
        <w:t>EEA</w:t>
      </w:r>
      <w:r w:rsidR="001A5FCD" w:rsidRPr="008E0A8F">
        <w:rPr>
          <w:lang w:val="en-GB"/>
        </w:rPr>
        <w:t>)</w:t>
      </w:r>
      <w:r w:rsidRPr="008E0A8F">
        <w:rPr>
          <w:lang w:val="en-GB"/>
        </w:rPr>
        <w:t xml:space="preserve"> databases and EMEP work, including the Task Force on Modeling;</w:t>
      </w:r>
    </w:p>
    <w:p w14:paraId="3C8017B3" w14:textId="1178BD1C" w:rsidR="00C31896" w:rsidRPr="008E0A8F" w:rsidRDefault="00C31896" w:rsidP="008E0A8F">
      <w:pPr>
        <w:pStyle w:val="TextA"/>
        <w:keepNext/>
        <w:numPr>
          <w:ilvl w:val="0"/>
          <w:numId w:val="68"/>
        </w:numPr>
        <w:spacing w:after="160"/>
        <w:rPr>
          <w:lang w:val="en-GB"/>
        </w:rPr>
      </w:pPr>
      <w:r w:rsidRPr="008E0A8F">
        <w:rPr>
          <w:lang w:val="en-GB"/>
        </w:rPr>
        <w:t>Human tissues data:</w:t>
      </w:r>
    </w:p>
    <w:p w14:paraId="2F1D7A8C" w14:textId="3FBBC276" w:rsidR="00C31896" w:rsidRPr="008E0A8F" w:rsidRDefault="00C31896" w:rsidP="008E0A8F">
      <w:pPr>
        <w:pStyle w:val="TextA"/>
        <w:numPr>
          <w:ilvl w:val="1"/>
          <w:numId w:val="68"/>
        </w:numPr>
        <w:spacing w:after="160"/>
        <w:rPr>
          <w:lang w:val="en-GB"/>
        </w:rPr>
      </w:pPr>
      <w:r w:rsidRPr="008E0A8F">
        <w:rPr>
          <w:lang w:val="en-GB"/>
        </w:rPr>
        <w:t>Data will be considered from the Human Biomonitoring Partnership initiative</w:t>
      </w:r>
      <w:r w:rsidR="00432C68" w:rsidRPr="008E0A8F">
        <w:rPr>
          <w:lang w:val="en-GB"/>
        </w:rPr>
        <w:t xml:space="preserve"> (HBM4EU) activities</w:t>
      </w:r>
      <w:r w:rsidRPr="008E0A8F">
        <w:rPr>
          <w:lang w:val="en-GB"/>
        </w:rPr>
        <w:t xml:space="preserve">, national milk surveys, </w:t>
      </w:r>
      <w:r w:rsidR="00432C68" w:rsidRPr="008E0A8F">
        <w:rPr>
          <w:lang w:val="en-GB"/>
        </w:rPr>
        <w:t xml:space="preserve">and </w:t>
      </w:r>
      <w:r w:rsidR="001A5FCD" w:rsidRPr="008E0A8F">
        <w:rPr>
          <w:lang w:val="en-GB"/>
        </w:rPr>
        <w:t>Partnership for the Assessment of Risks from Chemicals (</w:t>
      </w:r>
      <w:r w:rsidRPr="008E0A8F">
        <w:rPr>
          <w:lang w:val="en-GB"/>
        </w:rPr>
        <w:t>PARC</w:t>
      </w:r>
      <w:r w:rsidR="001A5FCD" w:rsidRPr="008E0A8F">
        <w:rPr>
          <w:lang w:val="en-GB"/>
        </w:rPr>
        <w:t>)</w:t>
      </w:r>
      <w:r w:rsidR="00432C68" w:rsidRPr="008E0A8F">
        <w:rPr>
          <w:lang w:val="en-GB"/>
        </w:rPr>
        <w:t>;</w:t>
      </w:r>
      <w:r w:rsidR="001A5FCD" w:rsidRPr="008E0A8F">
        <w:rPr>
          <w:rStyle w:val="FootnoteReference"/>
          <w:lang w:val="en-GB"/>
        </w:rPr>
        <w:footnoteReference w:id="5"/>
      </w:r>
      <w:r w:rsidRPr="008E0A8F">
        <w:rPr>
          <w:lang w:val="en-GB"/>
        </w:rPr>
        <w:t xml:space="preserve"> </w:t>
      </w:r>
    </w:p>
    <w:p w14:paraId="18F31638" w14:textId="3EE0CD90" w:rsidR="00C31896" w:rsidRPr="008E0A8F" w:rsidRDefault="00C31896" w:rsidP="008E0A8F">
      <w:pPr>
        <w:pStyle w:val="TextA"/>
        <w:numPr>
          <w:ilvl w:val="1"/>
          <w:numId w:val="68"/>
        </w:numPr>
        <w:spacing w:after="160"/>
        <w:rPr>
          <w:lang w:val="en-GB"/>
        </w:rPr>
      </w:pPr>
      <w:r w:rsidRPr="008E0A8F">
        <w:rPr>
          <w:lang w:val="en-GB"/>
        </w:rPr>
        <w:t>Published information on human biomonitoring will also be included;</w:t>
      </w:r>
    </w:p>
    <w:p w14:paraId="5DC72B62" w14:textId="3AC77B54" w:rsidR="00C31896" w:rsidRPr="008E0A8F" w:rsidRDefault="00C31896" w:rsidP="008E0A8F">
      <w:pPr>
        <w:pStyle w:val="TextA"/>
        <w:numPr>
          <w:ilvl w:val="0"/>
          <w:numId w:val="68"/>
        </w:numPr>
        <w:spacing w:after="160"/>
        <w:rPr>
          <w:lang w:val="en-GB"/>
        </w:rPr>
      </w:pPr>
      <w:r w:rsidRPr="008E0A8F">
        <w:rPr>
          <w:lang w:val="en-GB"/>
        </w:rPr>
        <w:t>Water data:</w:t>
      </w:r>
    </w:p>
    <w:p w14:paraId="49F7315C" w14:textId="5DDEFC86" w:rsidR="00C31896" w:rsidRPr="008E0A8F" w:rsidRDefault="00C31896" w:rsidP="008E0A8F">
      <w:pPr>
        <w:pStyle w:val="TextA"/>
        <w:numPr>
          <w:ilvl w:val="1"/>
          <w:numId w:val="68"/>
        </w:numPr>
        <w:spacing w:after="160"/>
        <w:rPr>
          <w:lang w:val="en-GB"/>
        </w:rPr>
      </w:pPr>
      <w:r w:rsidRPr="008E0A8F">
        <w:rPr>
          <w:lang w:val="en-GB"/>
        </w:rPr>
        <w:t>Data will be sourced from the EU Water Framework Directive reports, OSPAR, other conventions relevant to the region, project data, and national regulatory data;</w:t>
      </w:r>
    </w:p>
    <w:p w14:paraId="2B2D61BA" w14:textId="361A1D7C" w:rsidR="00C31896" w:rsidRPr="008E0A8F" w:rsidRDefault="00C31896" w:rsidP="008E0A8F">
      <w:pPr>
        <w:pStyle w:val="TextA"/>
        <w:numPr>
          <w:ilvl w:val="1"/>
          <w:numId w:val="68"/>
        </w:numPr>
        <w:spacing w:after="160"/>
        <w:rPr>
          <w:lang w:val="en-GB"/>
        </w:rPr>
      </w:pPr>
      <w:r w:rsidRPr="008E0A8F">
        <w:rPr>
          <w:lang w:val="en-GB"/>
        </w:rPr>
        <w:t>Information from the European Environment Agency will be incorporated as well;</w:t>
      </w:r>
    </w:p>
    <w:p w14:paraId="070AE51B" w14:textId="306FDB47" w:rsidR="00C31896" w:rsidRPr="008E0A8F" w:rsidRDefault="00C31896" w:rsidP="008E0A8F">
      <w:pPr>
        <w:pStyle w:val="TextA"/>
        <w:numPr>
          <w:ilvl w:val="0"/>
          <w:numId w:val="68"/>
        </w:numPr>
        <w:spacing w:after="160"/>
        <w:rPr>
          <w:lang w:val="en-GB"/>
        </w:rPr>
      </w:pPr>
      <w:r w:rsidRPr="008E0A8F">
        <w:rPr>
          <w:lang w:val="en-GB"/>
        </w:rPr>
        <w:t>Other matrices/complementary information:</w:t>
      </w:r>
    </w:p>
    <w:p w14:paraId="5928FD92" w14:textId="013FBA86" w:rsidR="00C31896" w:rsidRPr="008E0A8F" w:rsidRDefault="00C31896" w:rsidP="008E0A8F">
      <w:pPr>
        <w:pStyle w:val="TextA"/>
        <w:numPr>
          <w:ilvl w:val="1"/>
          <w:numId w:val="68"/>
        </w:numPr>
        <w:spacing w:after="160"/>
        <w:rPr>
          <w:lang w:val="en-GB"/>
        </w:rPr>
      </w:pPr>
      <w:r w:rsidRPr="008E0A8F">
        <w:rPr>
          <w:lang w:val="en-GB"/>
        </w:rPr>
        <w:lastRenderedPageBreak/>
        <w:t>Data for other media (e.g., soil and water for additional POPs) will focus on pesticides and levels reported through national regulatory systems;</w:t>
      </w:r>
    </w:p>
    <w:p w14:paraId="1494B4D1" w14:textId="22F027E5" w:rsidR="00C31896" w:rsidRPr="008E0A8F" w:rsidRDefault="00C31896" w:rsidP="008E0A8F">
      <w:pPr>
        <w:pStyle w:val="TextA"/>
        <w:numPr>
          <w:ilvl w:val="1"/>
          <w:numId w:val="68"/>
        </w:numPr>
        <w:spacing w:after="160"/>
        <w:rPr>
          <w:lang w:val="en-GB"/>
        </w:rPr>
      </w:pPr>
      <w:r w:rsidRPr="008E0A8F">
        <w:rPr>
          <w:lang w:val="en-GB"/>
        </w:rPr>
        <w:t>Preference will be given to data sets with the potential to track time trends, where sampling procedures and data analyses are known and traceable</w:t>
      </w:r>
      <w:r w:rsidR="00432C68" w:rsidRPr="008E0A8F">
        <w:rPr>
          <w:lang w:val="en-GB"/>
        </w:rPr>
        <w:t>.</w:t>
      </w:r>
    </w:p>
    <w:p w14:paraId="27E9632F" w14:textId="20E886E5" w:rsidR="00C31896" w:rsidRPr="008E0A8F" w:rsidRDefault="00C31896" w:rsidP="008E0A8F">
      <w:pPr>
        <w:pStyle w:val="TextA"/>
        <w:spacing w:after="160"/>
        <w:rPr>
          <w:b/>
          <w:bCs/>
          <w:lang w:val="en-GB"/>
        </w:rPr>
      </w:pPr>
      <w:r w:rsidRPr="008E0A8F">
        <w:rPr>
          <w:b/>
          <w:bCs/>
          <w:lang w:val="en-GB"/>
        </w:rPr>
        <w:t>Data submission and reporting:</w:t>
      </w:r>
    </w:p>
    <w:p w14:paraId="3F8ED0D3" w14:textId="29B497D9" w:rsidR="00C31896" w:rsidRPr="008E0A8F" w:rsidRDefault="00C31896" w:rsidP="008E0A8F">
      <w:pPr>
        <w:pStyle w:val="TextA"/>
        <w:numPr>
          <w:ilvl w:val="0"/>
          <w:numId w:val="61"/>
        </w:numPr>
        <w:spacing w:after="160"/>
        <w:rPr>
          <w:lang w:val="en-GB"/>
        </w:rPr>
      </w:pPr>
      <w:r w:rsidRPr="008E0A8F">
        <w:rPr>
          <w:lang w:val="en-GB"/>
        </w:rPr>
        <w:t>Data submission will follow the format used in the GMP data warehouse, using standardized reporting templates</w:t>
      </w:r>
      <w:r w:rsidR="00432C68" w:rsidRPr="008E0A8F">
        <w:rPr>
          <w:lang w:val="en-GB"/>
        </w:rPr>
        <w:t>;</w:t>
      </w:r>
    </w:p>
    <w:p w14:paraId="64EE04D1" w14:textId="6F8847ED" w:rsidR="00C31896" w:rsidRPr="008E0A8F" w:rsidRDefault="00C31896" w:rsidP="008E0A8F">
      <w:pPr>
        <w:pStyle w:val="TextA"/>
        <w:numPr>
          <w:ilvl w:val="0"/>
          <w:numId w:val="61"/>
        </w:numPr>
        <w:spacing w:after="160"/>
        <w:rPr>
          <w:lang w:val="en-GB"/>
        </w:rPr>
      </w:pPr>
      <w:r w:rsidRPr="008E0A8F">
        <w:rPr>
          <w:lang w:val="en-GB"/>
        </w:rPr>
        <w:t>Data should be submitted to the GMP data warehouse as soon as they are ready</w:t>
      </w:r>
      <w:r w:rsidR="00432C68" w:rsidRPr="008E0A8F">
        <w:rPr>
          <w:lang w:val="en-GB"/>
        </w:rPr>
        <w:t>;</w:t>
      </w:r>
    </w:p>
    <w:p w14:paraId="1A3BC1C9" w14:textId="3F88BFA7" w:rsidR="00C31896" w:rsidRPr="008E0A8F" w:rsidRDefault="00C31896" w:rsidP="008E0A8F">
      <w:pPr>
        <w:pStyle w:val="TextA"/>
        <w:numPr>
          <w:ilvl w:val="0"/>
          <w:numId w:val="61"/>
        </w:numPr>
        <w:spacing w:after="160"/>
        <w:rPr>
          <w:lang w:val="en-GB"/>
        </w:rPr>
      </w:pPr>
      <w:r w:rsidRPr="008E0A8F">
        <w:rPr>
          <w:lang w:val="en-GB"/>
        </w:rPr>
        <w:t xml:space="preserve">A letter from the EE ROG will be sent to </w:t>
      </w:r>
      <w:r w:rsidR="00730E69" w:rsidRPr="008E0A8F">
        <w:rPr>
          <w:lang w:val="en-GB"/>
        </w:rPr>
        <w:t xml:space="preserve">SC focal points to </w:t>
      </w:r>
      <w:r w:rsidRPr="008E0A8F">
        <w:rPr>
          <w:lang w:val="en-GB"/>
        </w:rPr>
        <w:t>request new information and collect updates</w:t>
      </w:r>
      <w:r w:rsidR="00432C68" w:rsidRPr="008E0A8F">
        <w:rPr>
          <w:lang w:val="en-GB"/>
        </w:rPr>
        <w:t>;</w:t>
      </w:r>
    </w:p>
    <w:p w14:paraId="0185F92A" w14:textId="6EFA6362" w:rsidR="00C31896" w:rsidRPr="008E0A8F" w:rsidRDefault="00C31896" w:rsidP="008E0A8F">
      <w:pPr>
        <w:pStyle w:val="TextA"/>
        <w:numPr>
          <w:ilvl w:val="0"/>
          <w:numId w:val="61"/>
        </w:numPr>
        <w:spacing w:after="160"/>
        <w:rPr>
          <w:lang w:val="en-GB"/>
        </w:rPr>
      </w:pPr>
      <w:r w:rsidRPr="008E0A8F">
        <w:rPr>
          <w:lang w:val="en-GB"/>
        </w:rPr>
        <w:t>The region will utilize data outputs from the GMP data warehouse (e.g., maps, charts, tables) to illustrate trends, data availability, baselines, and summary information for each matrix</w:t>
      </w:r>
      <w:r w:rsidR="00432C68" w:rsidRPr="008E0A8F">
        <w:rPr>
          <w:lang w:val="en-GB"/>
        </w:rPr>
        <w:t>;</w:t>
      </w:r>
    </w:p>
    <w:p w14:paraId="46E630C7" w14:textId="0BB47C21" w:rsidR="00C31896" w:rsidRPr="008E0A8F" w:rsidRDefault="00C31896" w:rsidP="008E0A8F">
      <w:pPr>
        <w:pStyle w:val="TextA"/>
        <w:numPr>
          <w:ilvl w:val="0"/>
          <w:numId w:val="61"/>
        </w:numPr>
        <w:spacing w:after="160"/>
        <w:rPr>
          <w:lang w:val="en-GB"/>
        </w:rPr>
      </w:pPr>
      <w:r w:rsidRPr="008E0A8F">
        <w:rPr>
          <w:lang w:val="en-GB"/>
        </w:rPr>
        <w:t>The final report will be prepared in English only.</w:t>
      </w:r>
    </w:p>
    <w:p w14:paraId="10BE1CF5" w14:textId="77777777" w:rsidR="008B3251" w:rsidRPr="008E0A8F" w:rsidRDefault="008B3251" w:rsidP="008E0A8F">
      <w:pPr>
        <w:pStyle w:val="Heading3"/>
        <w:ind w:left="1260" w:hanging="720"/>
        <w:rPr>
          <w:lang w:val="en-GB"/>
        </w:rPr>
      </w:pPr>
      <w:r w:rsidRPr="008E0A8F">
        <w:rPr>
          <w:lang w:val="en-GB"/>
        </w:rPr>
        <w:t>Drafting, consultation and report preparation timeline</w:t>
      </w:r>
    </w:p>
    <w:p w14:paraId="6C38EFA2" w14:textId="3B82A21F" w:rsidR="0075227F" w:rsidRPr="008E0A8F" w:rsidRDefault="0075227F" w:rsidP="008E0A8F">
      <w:pPr>
        <w:keepNext/>
        <w:rPr>
          <w:rFonts w:cs="Times New Roman"/>
          <w:szCs w:val="20"/>
          <w:lang w:val="en-GB"/>
        </w:rPr>
      </w:pPr>
      <w:r w:rsidRPr="008E0A8F">
        <w:rPr>
          <w:rFonts w:cs="Times New Roman"/>
          <w:b/>
          <w:bCs/>
          <w:szCs w:val="20"/>
          <w:lang w:val="en-GB"/>
        </w:rPr>
        <w:t xml:space="preserve">Table </w:t>
      </w:r>
      <w:r w:rsidR="00B1561E" w:rsidRPr="008E0A8F">
        <w:rPr>
          <w:rFonts w:cs="Times New Roman"/>
          <w:b/>
          <w:bCs/>
          <w:szCs w:val="20"/>
          <w:lang w:val="en-GB"/>
        </w:rPr>
        <w:t>6</w:t>
      </w:r>
      <w:r w:rsidRPr="008E0A8F">
        <w:rPr>
          <w:rFonts w:cs="Times New Roman"/>
          <w:szCs w:val="20"/>
          <w:lang w:val="en-GB"/>
        </w:rPr>
        <w:t xml:space="preserve"> provides a workplan for the EE ROG, outlining key activities and respective timelines.</w:t>
      </w:r>
    </w:p>
    <w:p w14:paraId="3A686809" w14:textId="10EFDD73" w:rsidR="00C31896" w:rsidRPr="008E0A8F" w:rsidRDefault="00C31896" w:rsidP="008E0A8F">
      <w:pPr>
        <w:keepNext/>
        <w:rPr>
          <w:rFonts w:cs="Times New Roman"/>
          <w:b/>
          <w:bCs/>
          <w:szCs w:val="20"/>
          <w:lang w:val="en-GB"/>
        </w:rPr>
      </w:pPr>
      <w:r w:rsidRPr="008E0A8F">
        <w:rPr>
          <w:rFonts w:cs="Times New Roman"/>
          <w:b/>
          <w:bCs/>
          <w:szCs w:val="20"/>
          <w:lang w:val="en-GB"/>
        </w:rPr>
        <w:t xml:space="preserve">Table </w:t>
      </w:r>
      <w:r w:rsidR="00B1561E" w:rsidRPr="008E0A8F">
        <w:rPr>
          <w:rFonts w:cs="Times New Roman"/>
          <w:b/>
          <w:bCs/>
          <w:szCs w:val="20"/>
          <w:lang w:val="en-GB"/>
        </w:rPr>
        <w:t>6</w:t>
      </w:r>
      <w:r w:rsidRPr="008E0A8F">
        <w:rPr>
          <w:rFonts w:cs="Times New Roman"/>
          <w:b/>
          <w:bCs/>
          <w:szCs w:val="20"/>
          <w:lang w:val="en-GB"/>
        </w:rPr>
        <w:t>: Workplan for the EE ROG.</w:t>
      </w:r>
    </w:p>
    <w:tbl>
      <w:tblPr>
        <w:tblStyle w:val="TableGrid"/>
        <w:tblW w:w="0" w:type="auto"/>
        <w:tblInd w:w="1253" w:type="dxa"/>
        <w:tblLook w:val="04A0" w:firstRow="1" w:lastRow="0" w:firstColumn="1" w:lastColumn="0" w:noHBand="0" w:noVBand="1"/>
      </w:tblPr>
      <w:tblGrid>
        <w:gridCol w:w="2702"/>
        <w:gridCol w:w="5539"/>
      </w:tblGrid>
      <w:tr w:rsidR="00C31896" w:rsidRPr="008E0A8F" w14:paraId="3D1A6C65" w14:textId="77777777" w:rsidTr="00251F15">
        <w:tc>
          <w:tcPr>
            <w:tcW w:w="2702" w:type="dxa"/>
            <w:shd w:val="clear" w:color="auto" w:fill="D9D9D9" w:themeFill="background1" w:themeFillShade="D9"/>
          </w:tcPr>
          <w:p w14:paraId="526BE78D" w14:textId="77777777" w:rsidR="00C31896" w:rsidRPr="008E0A8F" w:rsidRDefault="00C31896" w:rsidP="008E0A8F">
            <w:pPr>
              <w:keepNext/>
              <w:spacing w:before="40" w:after="40"/>
              <w:ind w:left="0"/>
              <w:rPr>
                <w:rFonts w:cs="Times New Roman"/>
                <w:b/>
                <w:bCs/>
                <w:szCs w:val="20"/>
                <w:lang w:val="en-GB"/>
              </w:rPr>
            </w:pPr>
            <w:r w:rsidRPr="008E0A8F">
              <w:rPr>
                <w:rFonts w:cs="Times New Roman"/>
                <w:b/>
                <w:bCs/>
                <w:szCs w:val="20"/>
                <w:lang w:val="en-GB"/>
              </w:rPr>
              <w:t>Activity</w:t>
            </w:r>
          </w:p>
        </w:tc>
        <w:tc>
          <w:tcPr>
            <w:tcW w:w="5539" w:type="dxa"/>
            <w:shd w:val="clear" w:color="auto" w:fill="D9D9D9" w:themeFill="background1" w:themeFillShade="D9"/>
          </w:tcPr>
          <w:p w14:paraId="109EF49A" w14:textId="77777777" w:rsidR="00C31896" w:rsidRPr="008E0A8F" w:rsidRDefault="00C31896" w:rsidP="008E0A8F">
            <w:pPr>
              <w:keepNext/>
              <w:spacing w:before="40" w:after="40"/>
              <w:ind w:left="0"/>
              <w:rPr>
                <w:rFonts w:cs="Times New Roman"/>
                <w:b/>
                <w:bCs/>
                <w:szCs w:val="20"/>
                <w:lang w:val="en-GB"/>
              </w:rPr>
            </w:pPr>
            <w:r w:rsidRPr="008E0A8F">
              <w:rPr>
                <w:rFonts w:cs="Times New Roman"/>
                <w:b/>
                <w:bCs/>
                <w:szCs w:val="20"/>
                <w:lang w:val="en-GB"/>
              </w:rPr>
              <w:t>Timing</w:t>
            </w:r>
          </w:p>
        </w:tc>
      </w:tr>
      <w:tr w:rsidR="00C31896" w:rsidRPr="008E0A8F" w14:paraId="7081C758" w14:textId="77777777" w:rsidTr="00251F15">
        <w:tc>
          <w:tcPr>
            <w:tcW w:w="2702" w:type="dxa"/>
          </w:tcPr>
          <w:p w14:paraId="39BD3E3A"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Drafting team setup</w:t>
            </w:r>
          </w:p>
        </w:tc>
        <w:tc>
          <w:tcPr>
            <w:tcW w:w="5539" w:type="dxa"/>
          </w:tcPr>
          <w:p w14:paraId="2C090140" w14:textId="107F9F2B" w:rsidR="00C31896" w:rsidRPr="008E0A8F" w:rsidRDefault="00C31896" w:rsidP="008E0A8F">
            <w:pPr>
              <w:spacing w:before="40" w:after="40"/>
              <w:ind w:left="0"/>
              <w:rPr>
                <w:rFonts w:cs="Times New Roman"/>
                <w:szCs w:val="20"/>
                <w:lang w:val="en-GB"/>
              </w:rPr>
            </w:pPr>
            <w:r w:rsidRPr="008E0A8F">
              <w:rPr>
                <w:lang w:val="en-GB"/>
              </w:rPr>
              <w:t>January–June 2025 (ROG members + R</w:t>
            </w:r>
            <w:r w:rsidR="00432C68" w:rsidRPr="008E0A8F">
              <w:rPr>
                <w:lang w:val="en-GB"/>
              </w:rPr>
              <w:t>E</w:t>
            </w:r>
            <w:r w:rsidRPr="008E0A8F">
              <w:rPr>
                <w:lang w:val="en-GB"/>
              </w:rPr>
              <w:t>C</w:t>
            </w:r>
            <w:r w:rsidR="00432C68" w:rsidRPr="008E0A8F">
              <w:rPr>
                <w:lang w:val="en-GB"/>
              </w:rPr>
              <w:t>ETO</w:t>
            </w:r>
            <w:r w:rsidRPr="008E0A8F">
              <w:rPr>
                <w:lang w:val="en-GB"/>
              </w:rPr>
              <w:t>X experts)</w:t>
            </w:r>
          </w:p>
        </w:tc>
      </w:tr>
      <w:tr w:rsidR="00C31896" w:rsidRPr="008E0A8F" w14:paraId="39D907CD" w14:textId="77777777" w:rsidTr="00251F15">
        <w:tc>
          <w:tcPr>
            <w:tcW w:w="2702" w:type="dxa"/>
          </w:tcPr>
          <w:p w14:paraId="3DC965AB"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Data collection</w:t>
            </w:r>
          </w:p>
        </w:tc>
        <w:tc>
          <w:tcPr>
            <w:tcW w:w="5539" w:type="dxa"/>
          </w:tcPr>
          <w:p w14:paraId="724E1DC5" w14:textId="7188F822" w:rsidR="00C31896" w:rsidRPr="008E0A8F" w:rsidRDefault="00C31896" w:rsidP="008E0A8F">
            <w:pPr>
              <w:spacing w:before="40" w:after="40"/>
              <w:ind w:left="0"/>
              <w:rPr>
                <w:rFonts w:cs="Times New Roman"/>
                <w:szCs w:val="20"/>
                <w:lang w:val="en-GB"/>
              </w:rPr>
            </w:pPr>
            <w:r w:rsidRPr="008E0A8F">
              <w:rPr>
                <w:lang w:val="en-GB"/>
              </w:rPr>
              <w:t>June–December 2025 (</w:t>
            </w:r>
            <w:r w:rsidR="00D17B2D" w:rsidRPr="008E0A8F">
              <w:rPr>
                <w:lang w:val="en-GB"/>
              </w:rPr>
              <w:t>could be</w:t>
            </w:r>
            <w:r w:rsidRPr="008E0A8F">
              <w:rPr>
                <w:lang w:val="en-GB"/>
              </w:rPr>
              <w:t xml:space="preserve"> extended until May/June 2026)</w:t>
            </w:r>
          </w:p>
        </w:tc>
      </w:tr>
      <w:tr w:rsidR="00C31896" w:rsidRPr="008E0A8F" w14:paraId="1D271E60" w14:textId="77777777" w:rsidTr="00251F15">
        <w:tc>
          <w:tcPr>
            <w:tcW w:w="2702" w:type="dxa"/>
          </w:tcPr>
          <w:p w14:paraId="560D196A"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Initial draft completion</w:t>
            </w:r>
          </w:p>
        </w:tc>
        <w:tc>
          <w:tcPr>
            <w:tcW w:w="5539" w:type="dxa"/>
          </w:tcPr>
          <w:p w14:paraId="4F94DE75" w14:textId="2238BB41" w:rsidR="00C31896" w:rsidRPr="008E0A8F" w:rsidRDefault="00C31896" w:rsidP="008E0A8F">
            <w:pPr>
              <w:spacing w:before="40" w:after="40"/>
              <w:ind w:left="0"/>
              <w:rPr>
                <w:rFonts w:cs="Times New Roman"/>
                <w:szCs w:val="20"/>
                <w:lang w:val="en-GB"/>
              </w:rPr>
            </w:pPr>
            <w:r w:rsidRPr="008E0A8F">
              <w:rPr>
                <w:lang w:val="en-GB"/>
              </w:rPr>
              <w:t>June 2026</w:t>
            </w:r>
          </w:p>
        </w:tc>
      </w:tr>
      <w:tr w:rsidR="00C31896" w:rsidRPr="008E0A8F" w14:paraId="30A140EF" w14:textId="77777777" w:rsidTr="00251F15">
        <w:tc>
          <w:tcPr>
            <w:tcW w:w="2702" w:type="dxa"/>
          </w:tcPr>
          <w:p w14:paraId="00C5039F"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Drafting workshop</w:t>
            </w:r>
          </w:p>
        </w:tc>
        <w:tc>
          <w:tcPr>
            <w:tcW w:w="5539" w:type="dxa"/>
          </w:tcPr>
          <w:p w14:paraId="2128ADD3" w14:textId="46582776" w:rsidR="00C31896" w:rsidRPr="008E0A8F" w:rsidRDefault="00C31896" w:rsidP="008E0A8F">
            <w:pPr>
              <w:spacing w:before="40" w:after="40"/>
              <w:ind w:left="0"/>
              <w:rPr>
                <w:rFonts w:cs="Times New Roman"/>
                <w:szCs w:val="20"/>
                <w:lang w:val="en-GB"/>
              </w:rPr>
            </w:pPr>
            <w:r w:rsidRPr="008E0A8F">
              <w:rPr>
                <w:lang w:val="en-GB"/>
              </w:rPr>
              <w:t>August</w:t>
            </w:r>
            <w:r w:rsidRPr="008E0A8F">
              <w:rPr>
                <w:rFonts w:cs="Times New Roman"/>
                <w:szCs w:val="20"/>
                <w:lang w:val="en-GB"/>
              </w:rPr>
              <w:t>–</w:t>
            </w:r>
            <w:r w:rsidRPr="008E0A8F">
              <w:rPr>
                <w:lang w:val="en-GB"/>
              </w:rPr>
              <w:t>September 2026</w:t>
            </w:r>
          </w:p>
        </w:tc>
      </w:tr>
      <w:tr w:rsidR="00C31896" w:rsidRPr="008E0A8F" w14:paraId="2A2F8478" w14:textId="77777777" w:rsidTr="00251F15">
        <w:tc>
          <w:tcPr>
            <w:tcW w:w="2702" w:type="dxa"/>
          </w:tcPr>
          <w:p w14:paraId="3544E887"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Regional review</w:t>
            </w:r>
          </w:p>
        </w:tc>
        <w:tc>
          <w:tcPr>
            <w:tcW w:w="5539" w:type="dxa"/>
          </w:tcPr>
          <w:p w14:paraId="2F99611E" w14:textId="79DF556D" w:rsidR="00C31896" w:rsidRPr="008E0A8F" w:rsidRDefault="00C31896" w:rsidP="008E0A8F">
            <w:pPr>
              <w:spacing w:before="40" w:after="40"/>
              <w:ind w:left="0"/>
              <w:rPr>
                <w:rFonts w:cs="Times New Roman"/>
                <w:szCs w:val="20"/>
                <w:lang w:val="en-GB"/>
              </w:rPr>
            </w:pPr>
            <w:r w:rsidRPr="008E0A8F">
              <w:rPr>
                <w:lang w:val="en-GB"/>
              </w:rPr>
              <w:t>September</w:t>
            </w:r>
            <w:r w:rsidRPr="008E0A8F">
              <w:rPr>
                <w:rFonts w:cs="Times New Roman"/>
                <w:szCs w:val="20"/>
                <w:lang w:val="en-GB"/>
              </w:rPr>
              <w:t>–</w:t>
            </w:r>
            <w:r w:rsidRPr="008E0A8F">
              <w:rPr>
                <w:lang w:val="en-GB"/>
              </w:rPr>
              <w:t xml:space="preserve">October 2026 </w:t>
            </w:r>
            <w:r w:rsidR="00D17B2D" w:rsidRPr="008E0A8F">
              <w:rPr>
                <w:lang w:val="en-GB"/>
              </w:rPr>
              <w:t>(online, in consultation</w:t>
            </w:r>
            <w:r w:rsidRPr="008E0A8F">
              <w:rPr>
                <w:lang w:val="en-GB"/>
              </w:rPr>
              <w:t xml:space="preserve"> with countries in the region</w:t>
            </w:r>
            <w:r w:rsidR="00D17B2D" w:rsidRPr="008E0A8F">
              <w:rPr>
                <w:lang w:val="en-GB"/>
              </w:rPr>
              <w:t>)</w:t>
            </w:r>
          </w:p>
        </w:tc>
      </w:tr>
      <w:tr w:rsidR="00C31896" w:rsidRPr="008E0A8F" w14:paraId="64A799AA" w14:textId="77777777" w:rsidTr="00251F15">
        <w:tc>
          <w:tcPr>
            <w:tcW w:w="2702" w:type="dxa"/>
          </w:tcPr>
          <w:p w14:paraId="7BF9B323" w14:textId="77777777" w:rsidR="00C31896" w:rsidRPr="008E0A8F" w:rsidRDefault="00C31896" w:rsidP="008E0A8F">
            <w:pPr>
              <w:spacing w:before="40" w:after="40"/>
              <w:ind w:left="0"/>
              <w:rPr>
                <w:rFonts w:cs="Times New Roman"/>
                <w:szCs w:val="20"/>
                <w:lang w:val="en-GB"/>
              </w:rPr>
            </w:pPr>
            <w:r w:rsidRPr="008E0A8F">
              <w:rPr>
                <w:rFonts w:cs="Times New Roman"/>
                <w:szCs w:val="20"/>
                <w:lang w:val="en-GB"/>
              </w:rPr>
              <w:t>Final editing and publication</w:t>
            </w:r>
          </w:p>
        </w:tc>
        <w:tc>
          <w:tcPr>
            <w:tcW w:w="5539" w:type="dxa"/>
          </w:tcPr>
          <w:p w14:paraId="355A4F79" w14:textId="42D8AF8A" w:rsidR="00C31896" w:rsidRPr="008E0A8F" w:rsidRDefault="00D17B2D" w:rsidP="008E0A8F">
            <w:pPr>
              <w:spacing w:before="40" w:after="40"/>
              <w:ind w:left="0"/>
              <w:rPr>
                <w:rFonts w:cs="Times New Roman"/>
                <w:szCs w:val="20"/>
                <w:lang w:val="en-GB"/>
              </w:rPr>
            </w:pPr>
            <w:r w:rsidRPr="008E0A8F">
              <w:rPr>
                <w:lang w:val="en-GB"/>
              </w:rPr>
              <w:t>October–December 2026</w:t>
            </w:r>
          </w:p>
        </w:tc>
      </w:tr>
    </w:tbl>
    <w:p w14:paraId="60044EA5" w14:textId="77777777" w:rsidR="008B3251" w:rsidRPr="008E0A8F" w:rsidRDefault="008B3251" w:rsidP="008E0A8F">
      <w:pPr>
        <w:pStyle w:val="Heading3"/>
        <w:ind w:left="1260" w:hanging="720"/>
        <w:rPr>
          <w:lang w:val="en-GB"/>
        </w:rPr>
      </w:pPr>
      <w:r w:rsidRPr="008E0A8F">
        <w:rPr>
          <w:lang w:val="en-GB"/>
        </w:rPr>
        <w:t>Capacity gaps and support needed from the Secretariat</w:t>
      </w:r>
    </w:p>
    <w:p w14:paraId="588CF155" w14:textId="72632084" w:rsidR="00D17B2D" w:rsidRPr="008E0A8F" w:rsidRDefault="00D17B2D" w:rsidP="008E0A8F">
      <w:pPr>
        <w:pStyle w:val="TextA"/>
        <w:spacing w:after="160"/>
        <w:rPr>
          <w:lang w:val="en-GB"/>
        </w:rPr>
      </w:pPr>
      <w:r w:rsidRPr="008E0A8F">
        <w:rPr>
          <w:lang w:val="en-GB"/>
        </w:rPr>
        <w:t>The region requires support from the Secretariat for consultants and a drafting workshop to finalize the report. Specifically, the EE region seeks assistance for consultants to work on chapters addressing water, human matrices, and long-range transport, as well as to provide data analysis and interpretation for the EE region. Additionally, one face-to-face drafting meeting of the ROG and consultants is proposed to take place in Brno, Czech Republic, during the mid to late second half of 2026, to finalize the regional report.</w:t>
      </w:r>
    </w:p>
    <w:p w14:paraId="25CC3ECF" w14:textId="5D13BFF9" w:rsidR="00D17B2D" w:rsidRPr="008E0A8F" w:rsidRDefault="00D17B2D" w:rsidP="008E0A8F">
      <w:pPr>
        <w:pStyle w:val="TextA"/>
        <w:keepNext/>
        <w:spacing w:after="160"/>
        <w:rPr>
          <w:b/>
          <w:bCs/>
          <w:lang w:val="en-GB"/>
        </w:rPr>
      </w:pPr>
      <w:r w:rsidRPr="008E0A8F">
        <w:rPr>
          <w:b/>
          <w:bCs/>
          <w:lang w:val="en-GB"/>
        </w:rPr>
        <w:t>Drafting team and roles:</w:t>
      </w:r>
    </w:p>
    <w:p w14:paraId="27924412" w14:textId="77777777" w:rsidR="00D17B2D" w:rsidRPr="008E0A8F" w:rsidRDefault="00D17B2D" w:rsidP="008E0A8F">
      <w:pPr>
        <w:pStyle w:val="TextA"/>
        <w:spacing w:after="160"/>
        <w:rPr>
          <w:lang w:val="en-GB"/>
        </w:rPr>
      </w:pPr>
      <w:r w:rsidRPr="008E0A8F">
        <w:rPr>
          <w:lang w:val="en-GB"/>
        </w:rPr>
        <w:t>A drafting team at RECETOX will lead the report preparation, with contributions from the following experts:</w:t>
      </w:r>
    </w:p>
    <w:p w14:paraId="07CE43D6" w14:textId="280A8BE6" w:rsidR="00D17B2D" w:rsidRPr="008E0A8F" w:rsidRDefault="00D17B2D" w:rsidP="008E0A8F">
      <w:pPr>
        <w:pStyle w:val="TextA"/>
        <w:numPr>
          <w:ilvl w:val="0"/>
          <w:numId w:val="62"/>
        </w:numPr>
        <w:spacing w:after="160"/>
        <w:rPr>
          <w:lang w:val="en-GB"/>
        </w:rPr>
      </w:pPr>
      <w:r w:rsidRPr="008E0A8F">
        <w:rPr>
          <w:lang w:val="en-GB"/>
        </w:rPr>
        <w:t>Branislav Vrana: Expertise in water-related chapters;</w:t>
      </w:r>
    </w:p>
    <w:p w14:paraId="0F0D2B95" w14:textId="6A2DDE6E" w:rsidR="00D17B2D" w:rsidRPr="008E0A8F" w:rsidRDefault="00D17B2D" w:rsidP="008E0A8F">
      <w:pPr>
        <w:pStyle w:val="TextA"/>
        <w:numPr>
          <w:ilvl w:val="0"/>
          <w:numId w:val="62"/>
        </w:numPr>
        <w:spacing w:after="160"/>
        <w:rPr>
          <w:lang w:val="en-GB"/>
        </w:rPr>
      </w:pPr>
      <w:r w:rsidRPr="008E0A8F">
        <w:rPr>
          <w:lang w:val="en-GB"/>
        </w:rPr>
        <w:t>Klára Komprdová and Pavel Čupr: Focus on human matrices;</w:t>
      </w:r>
    </w:p>
    <w:p w14:paraId="074DA782" w14:textId="77777777" w:rsidR="00D17B2D" w:rsidRPr="008E0A8F" w:rsidRDefault="00D17B2D" w:rsidP="008E0A8F">
      <w:pPr>
        <w:pStyle w:val="TextA"/>
        <w:numPr>
          <w:ilvl w:val="0"/>
          <w:numId w:val="62"/>
        </w:numPr>
        <w:spacing w:after="160"/>
        <w:rPr>
          <w:lang w:val="en-GB"/>
        </w:rPr>
      </w:pPr>
      <w:r w:rsidRPr="008E0A8F">
        <w:rPr>
          <w:lang w:val="en-GB"/>
        </w:rPr>
        <w:t>Jiri Kalina: Specialization in air-related chapters.</w:t>
      </w:r>
    </w:p>
    <w:p w14:paraId="491FD86E" w14:textId="2D9F8A88" w:rsidR="00D17B2D" w:rsidRPr="008E0A8F" w:rsidRDefault="00D17B2D" w:rsidP="008E0A8F">
      <w:pPr>
        <w:pStyle w:val="TextA"/>
        <w:spacing w:after="160"/>
        <w:rPr>
          <w:b/>
          <w:bCs/>
          <w:lang w:val="en-GB"/>
        </w:rPr>
      </w:pPr>
      <w:r w:rsidRPr="008E0A8F">
        <w:rPr>
          <w:b/>
          <w:bCs/>
          <w:lang w:val="en-GB"/>
        </w:rPr>
        <w:t>Proposed support from the Stockholm Convention Regional Centre at RECETOX:</w:t>
      </w:r>
    </w:p>
    <w:p w14:paraId="65BEC242" w14:textId="77777777" w:rsidR="00D17B2D" w:rsidRPr="008E0A8F" w:rsidRDefault="00D17B2D" w:rsidP="008E0A8F">
      <w:pPr>
        <w:pStyle w:val="TextA"/>
        <w:spacing w:after="160"/>
        <w:rPr>
          <w:lang w:val="en-GB"/>
        </w:rPr>
      </w:pPr>
      <w:r w:rsidRPr="008E0A8F">
        <w:rPr>
          <w:lang w:val="en-GB"/>
        </w:rPr>
        <w:t>The following support is required from the Regional Centre to ensure the report's timely and thorough preparation:</w:t>
      </w:r>
    </w:p>
    <w:p w14:paraId="4D2BC8AB" w14:textId="5FFE985C" w:rsidR="00D17B2D" w:rsidRPr="008E0A8F" w:rsidRDefault="00D17B2D" w:rsidP="008E0A8F">
      <w:pPr>
        <w:pStyle w:val="TextA"/>
        <w:numPr>
          <w:ilvl w:val="0"/>
          <w:numId w:val="63"/>
        </w:numPr>
        <w:spacing w:after="160"/>
        <w:rPr>
          <w:lang w:val="en-GB"/>
        </w:rPr>
      </w:pPr>
      <w:r w:rsidRPr="008E0A8F">
        <w:rPr>
          <w:lang w:val="en-GB"/>
        </w:rPr>
        <w:t>Data compilation: Consolidate all EE data into a database by May 2026, allowing ROG sufficient time to review it</w:t>
      </w:r>
      <w:r w:rsidR="00432C68" w:rsidRPr="008E0A8F">
        <w:rPr>
          <w:lang w:val="en-GB"/>
        </w:rPr>
        <w:t>;</w:t>
      </w:r>
    </w:p>
    <w:p w14:paraId="23BE2961" w14:textId="26F0958C" w:rsidR="00D17B2D" w:rsidRPr="008E0A8F" w:rsidRDefault="00D17B2D" w:rsidP="008E0A8F">
      <w:pPr>
        <w:pStyle w:val="TextA"/>
        <w:numPr>
          <w:ilvl w:val="0"/>
          <w:numId w:val="63"/>
        </w:numPr>
        <w:spacing w:after="160"/>
        <w:rPr>
          <w:lang w:val="en-GB"/>
        </w:rPr>
      </w:pPr>
      <w:r w:rsidRPr="008E0A8F">
        <w:rPr>
          <w:lang w:val="en-GB"/>
        </w:rPr>
        <w:t>Data analysis and interpretation: Assist with analyses and interpretation of data across all core matrices, utilizing data analysts</w:t>
      </w:r>
      <w:r w:rsidR="00432C68" w:rsidRPr="008E0A8F">
        <w:rPr>
          <w:lang w:val="en-GB"/>
        </w:rPr>
        <w:t>;</w:t>
      </w:r>
    </w:p>
    <w:p w14:paraId="51463F3C" w14:textId="52F5DD91" w:rsidR="00D17B2D" w:rsidRPr="008E0A8F" w:rsidRDefault="00D17B2D" w:rsidP="008E0A8F">
      <w:pPr>
        <w:pStyle w:val="TextA"/>
        <w:numPr>
          <w:ilvl w:val="0"/>
          <w:numId w:val="63"/>
        </w:numPr>
        <w:spacing w:after="160"/>
        <w:rPr>
          <w:lang w:val="en-GB"/>
        </w:rPr>
      </w:pPr>
      <w:r w:rsidRPr="008E0A8F">
        <w:rPr>
          <w:lang w:val="en-GB"/>
        </w:rPr>
        <w:lastRenderedPageBreak/>
        <w:t>Water chapter drafting: Draft the chapter on POPs in EE waters, incorporating information from the Water Framework Directive, Aqua Gaps Programme, and other relevant sources</w:t>
      </w:r>
      <w:r w:rsidR="00432C68" w:rsidRPr="008E0A8F">
        <w:rPr>
          <w:lang w:val="en-GB"/>
        </w:rPr>
        <w:t>;</w:t>
      </w:r>
    </w:p>
    <w:p w14:paraId="0EF4C834" w14:textId="2526483F" w:rsidR="00D17B2D" w:rsidRPr="008E0A8F" w:rsidRDefault="00D17B2D" w:rsidP="008E0A8F">
      <w:pPr>
        <w:pStyle w:val="TextA"/>
        <w:numPr>
          <w:ilvl w:val="0"/>
          <w:numId w:val="63"/>
        </w:numPr>
        <w:spacing w:after="160"/>
        <w:rPr>
          <w:lang w:val="en-GB"/>
        </w:rPr>
      </w:pPr>
      <w:r w:rsidRPr="008E0A8F">
        <w:rPr>
          <w:lang w:val="en-GB"/>
        </w:rPr>
        <w:t>Human matrices chapter drafting: Draft the chapter on POPs in human matrices in the EE region</w:t>
      </w:r>
      <w:r w:rsidR="00432C68" w:rsidRPr="008E0A8F">
        <w:rPr>
          <w:lang w:val="en-GB"/>
        </w:rPr>
        <w:t>;</w:t>
      </w:r>
    </w:p>
    <w:p w14:paraId="6D4B4AAE" w14:textId="5EE7891F" w:rsidR="00D17B2D" w:rsidRPr="008E0A8F" w:rsidRDefault="00D17B2D" w:rsidP="008E0A8F">
      <w:pPr>
        <w:pStyle w:val="TextA"/>
        <w:numPr>
          <w:ilvl w:val="0"/>
          <w:numId w:val="63"/>
        </w:numPr>
        <w:spacing w:after="160"/>
        <w:rPr>
          <w:lang w:val="en-GB"/>
        </w:rPr>
      </w:pPr>
      <w:r w:rsidRPr="008E0A8F">
        <w:rPr>
          <w:lang w:val="en-GB"/>
        </w:rPr>
        <w:t xml:space="preserve">Modeling for long-range environmental transport (LRET): Use the expertise of </w:t>
      </w:r>
      <w:r w:rsidR="009C0B31" w:rsidRPr="008E0A8F">
        <w:rPr>
          <w:lang w:val="en-GB"/>
        </w:rPr>
        <w:t>Autonomic noncommercial organization (</w:t>
      </w:r>
      <w:r w:rsidRPr="008E0A8F">
        <w:rPr>
          <w:lang w:val="en-GB"/>
        </w:rPr>
        <w:t>ANO</w:t>
      </w:r>
      <w:r w:rsidR="009C0B31" w:rsidRPr="008E0A8F">
        <w:rPr>
          <w:lang w:val="en-GB"/>
        </w:rPr>
        <w:t>)</w:t>
      </w:r>
      <w:r w:rsidRPr="008E0A8F">
        <w:rPr>
          <w:lang w:val="en-GB"/>
        </w:rPr>
        <w:t xml:space="preserve"> Vostok/</w:t>
      </w:r>
      <w:r w:rsidR="00432C68" w:rsidRPr="008E0A8F">
        <w:rPr>
          <w:lang w:val="en-GB"/>
        </w:rPr>
        <w:t xml:space="preserve"> Meteorological Synthesizing Centre “East” (</w:t>
      </w:r>
      <w:r w:rsidRPr="008E0A8F">
        <w:rPr>
          <w:lang w:val="en-GB"/>
        </w:rPr>
        <w:t>MSCE</w:t>
      </w:r>
      <w:r w:rsidR="00432C68" w:rsidRPr="008E0A8F">
        <w:rPr>
          <w:lang w:val="en-GB"/>
        </w:rPr>
        <w:t>)</w:t>
      </w:r>
      <w:r w:rsidRPr="008E0A8F">
        <w:rPr>
          <w:lang w:val="en-GB"/>
        </w:rPr>
        <w:t xml:space="preserve"> (Alexey Gusev) for modeling LRET in the region.</w:t>
      </w:r>
    </w:p>
    <w:p w14:paraId="30B198BA" w14:textId="679FB7F7" w:rsidR="00F93D14" w:rsidRPr="008E0A8F" w:rsidRDefault="00F93D14" w:rsidP="008E0A8F">
      <w:pPr>
        <w:pStyle w:val="Heading2"/>
        <w:keepNext w:val="0"/>
        <w:keepLines w:val="0"/>
        <w:numPr>
          <w:ilvl w:val="0"/>
          <w:numId w:val="40"/>
        </w:numPr>
        <w:ind w:left="1260"/>
        <w:rPr>
          <w:lang w:val="en-GB"/>
        </w:rPr>
      </w:pPr>
      <w:r w:rsidRPr="008E0A8F">
        <w:rPr>
          <w:lang w:val="en-GB"/>
        </w:rPr>
        <w:t>Latin America and the Caribbean</w:t>
      </w:r>
    </w:p>
    <w:p w14:paraId="283CE593" w14:textId="77777777" w:rsidR="00F93D14" w:rsidRPr="008E0A8F" w:rsidRDefault="00F93D14" w:rsidP="008E0A8F">
      <w:pPr>
        <w:pStyle w:val="Heading3"/>
        <w:keepNext w:val="0"/>
        <w:keepLines w:val="0"/>
        <w:numPr>
          <w:ilvl w:val="0"/>
          <w:numId w:val="48"/>
        </w:numPr>
        <w:ind w:left="1260" w:hanging="720"/>
        <w:rPr>
          <w:lang w:val="en-GB"/>
        </w:rPr>
      </w:pPr>
      <w:r w:rsidRPr="008E0A8F">
        <w:rPr>
          <w:lang w:val="en-GB"/>
        </w:rPr>
        <w:t>Members:</w:t>
      </w:r>
    </w:p>
    <w:p w14:paraId="433FEF40" w14:textId="77777777" w:rsidR="00F93D14" w:rsidRPr="008E0A8F" w:rsidRDefault="00F93D14" w:rsidP="008E0A8F">
      <w:pPr>
        <w:pStyle w:val="Heading4"/>
        <w:keepNext w:val="0"/>
        <w:keepLines w:val="0"/>
        <w:rPr>
          <w:lang w:val="en-GB"/>
        </w:rPr>
      </w:pPr>
      <w:r w:rsidRPr="008E0A8F">
        <w:rPr>
          <w:lang w:val="en-GB"/>
        </w:rPr>
        <w:t>ROG Members:</w:t>
      </w:r>
    </w:p>
    <w:p w14:paraId="06CA4298" w14:textId="2784390D" w:rsidR="00F93D14" w:rsidRPr="008E0A8F" w:rsidRDefault="00F93D14" w:rsidP="008E0A8F">
      <w:pPr>
        <w:pStyle w:val="Heading4"/>
        <w:keepNext w:val="0"/>
        <w:keepLines w:val="0"/>
        <w:rPr>
          <w:rFonts w:eastAsiaTheme="minorEastAsia" w:cs="Times New Roman"/>
          <w:b w:val="0"/>
          <w:iCs w:val="0"/>
          <w:szCs w:val="20"/>
          <w:lang w:val="en-GB"/>
        </w:rPr>
      </w:pPr>
      <w:r w:rsidRPr="008E0A8F">
        <w:rPr>
          <w:rFonts w:eastAsiaTheme="minorEastAsia" w:cs="Times New Roman"/>
          <w:b w:val="0"/>
          <w:iCs w:val="0"/>
          <w:szCs w:val="20"/>
          <w:lang w:val="en-GB"/>
        </w:rPr>
        <w:t>Karina Miglioranza (Argentina), Sandra De Souza Hacon (Brazil), Ricardo Barra (Chile), Trecia David Garnath (Guyana), Arturo Gavilan Garcia</w:t>
      </w:r>
      <w:r w:rsidR="00D17B2D" w:rsidRPr="008E0A8F">
        <w:rPr>
          <w:rFonts w:eastAsiaTheme="minorEastAsia" w:cs="Times New Roman"/>
          <w:b w:val="0"/>
          <w:iCs w:val="0"/>
          <w:szCs w:val="20"/>
          <w:lang w:val="en-GB"/>
        </w:rPr>
        <w:t>/</w:t>
      </w:r>
      <w:r w:rsidR="00D17B2D" w:rsidRPr="008E0A8F">
        <w:rPr>
          <w:rFonts w:cs="Times New Roman"/>
          <w:b w:val="0"/>
          <w:bCs/>
          <w:szCs w:val="20"/>
          <w:lang w:val="en-GB"/>
        </w:rPr>
        <w:t>Tania Ramírez</w:t>
      </w:r>
      <w:r w:rsidRPr="008E0A8F">
        <w:rPr>
          <w:rFonts w:eastAsiaTheme="minorEastAsia" w:cs="Times New Roman"/>
          <w:b w:val="0"/>
          <w:iCs w:val="0"/>
          <w:szCs w:val="20"/>
          <w:lang w:val="en-GB"/>
        </w:rPr>
        <w:t xml:space="preserve"> (Mexico), Alejandra Torre (Uruguay)</w:t>
      </w:r>
    </w:p>
    <w:p w14:paraId="18697A9E" w14:textId="77777777" w:rsidR="00F93D14" w:rsidRPr="008E0A8F" w:rsidRDefault="00F93D14" w:rsidP="008E0A8F">
      <w:pPr>
        <w:pStyle w:val="Heading4"/>
        <w:keepNext w:val="0"/>
        <w:keepLines w:val="0"/>
        <w:rPr>
          <w:lang w:val="en-GB"/>
        </w:rPr>
      </w:pPr>
      <w:r w:rsidRPr="008E0A8F">
        <w:rPr>
          <w:lang w:val="en-GB"/>
        </w:rPr>
        <w:t>GCG Members:</w:t>
      </w:r>
    </w:p>
    <w:p w14:paraId="2191B81F" w14:textId="651D9549" w:rsidR="00F93D14" w:rsidRPr="008E0A8F" w:rsidRDefault="00F93D14" w:rsidP="008E0A8F">
      <w:pPr>
        <w:spacing w:after="160"/>
        <w:rPr>
          <w:rFonts w:cs="Times New Roman"/>
          <w:szCs w:val="20"/>
          <w:lang w:val="en-GB"/>
        </w:rPr>
      </w:pPr>
      <w:r w:rsidRPr="008E0A8F">
        <w:rPr>
          <w:rFonts w:cs="Times New Roman"/>
          <w:szCs w:val="20"/>
          <w:lang w:val="en-GB"/>
        </w:rPr>
        <w:t>Sandra De Souza Hacon (Brazil), Ricardo Barra (Chile), Alejandra Torre (Uruguay) (Regional Coordinator)</w:t>
      </w:r>
    </w:p>
    <w:p w14:paraId="6E5143FE" w14:textId="77777777" w:rsidR="00F93D14" w:rsidRPr="008E0A8F" w:rsidRDefault="00F93D14" w:rsidP="008E0A8F">
      <w:pPr>
        <w:pStyle w:val="Heading3"/>
        <w:ind w:left="1260" w:hanging="720"/>
        <w:rPr>
          <w:lang w:val="en-GB"/>
        </w:rPr>
      </w:pPr>
      <w:r w:rsidRPr="008E0A8F">
        <w:rPr>
          <w:lang w:val="en-GB"/>
        </w:rPr>
        <w:t>Regional coordination and communication</w:t>
      </w:r>
    </w:p>
    <w:p w14:paraId="67573BC6" w14:textId="3C79A260" w:rsidR="00F93D14" w:rsidRPr="008E0A8F" w:rsidRDefault="00F93D14" w:rsidP="008E0A8F">
      <w:p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The </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Latin America and the Caribbean (</w:t>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GRULAC</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 ROG members will continue the approach used for the second and third reports, coordinating with </w:t>
      </w:r>
      <w:r w:rsidR="00D844D3"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SC focal points</w:t>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 to gather country-specific POPs data. </w:t>
      </w:r>
    </w:p>
    <w:p w14:paraId="349395D4" w14:textId="2E214DF0" w:rsidR="00F93D14" w:rsidRPr="008E0A8F" w:rsidRDefault="00F93D14" w:rsidP="008E0A8F">
      <w:p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To communicate with countries each ROG member has the responsibility to address several countries according to </w:t>
      </w:r>
      <w:r w:rsidR="00591E0C" w:rsidRPr="008E0A8F">
        <w:rPr>
          <w:rFonts w:eastAsia="Arial Unicode MS" w:cs="Arial Unicode MS"/>
          <w:b/>
          <w:bCs/>
          <w:color w:val="000000"/>
          <w:szCs w:val="20"/>
          <w:u w:color="000000"/>
          <w:bdr w:val="nil"/>
          <w:lang w:val="en-GB"/>
          <w14:textOutline w14:w="12700" w14:cap="flat" w14:cmpd="sng" w14:algn="ctr">
            <w14:noFill/>
            <w14:prstDash w14:val="solid"/>
            <w14:miter w14:lim="400000"/>
          </w14:textOutline>
          <w14:ligatures w14:val="none"/>
        </w:rPr>
        <w:t xml:space="preserve">Table </w:t>
      </w:r>
      <w:r w:rsidR="00B1561E" w:rsidRPr="008E0A8F">
        <w:rPr>
          <w:rFonts w:eastAsia="Arial Unicode MS" w:cs="Arial Unicode MS"/>
          <w:b/>
          <w:bCs/>
          <w:color w:val="000000"/>
          <w:szCs w:val="20"/>
          <w:u w:color="000000"/>
          <w:bdr w:val="nil"/>
          <w:lang w:val="en-GB"/>
          <w14:textOutline w14:w="12700" w14:cap="flat" w14:cmpd="sng" w14:algn="ctr">
            <w14:noFill/>
            <w14:prstDash w14:val="solid"/>
            <w14:miter w14:lim="400000"/>
          </w14:textOutline>
          <w14:ligatures w14:val="none"/>
        </w:rPr>
        <w:t>7</w:t>
      </w:r>
      <w:r w:rsidR="00591E0C"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p>
    <w:p w14:paraId="620DEE26" w14:textId="7B6C849C" w:rsidR="00D17B2D" w:rsidRPr="008E0A8F" w:rsidRDefault="00D17B2D" w:rsidP="008E0A8F">
      <w:pPr>
        <w:keepNext/>
        <w:snapToGrid/>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 xml:space="preserve">Table </w:t>
      </w:r>
      <w:r w:rsidR="00B1561E" w:rsidRPr="008E0A8F">
        <w:rPr>
          <w:rFonts w:eastAsia="DengXian" w:cs="Times New Roman"/>
          <w:b/>
          <w:bCs/>
          <w:kern w:val="0"/>
          <w:szCs w:val="20"/>
          <w:lang w:val="en-GB" w:eastAsia="zh-CN"/>
          <w14:ligatures w14:val="none"/>
        </w:rPr>
        <w:t>7</w:t>
      </w:r>
      <w:r w:rsidRPr="008E0A8F">
        <w:rPr>
          <w:rFonts w:eastAsia="DengXian" w:cs="Times New Roman"/>
          <w:b/>
          <w:bCs/>
          <w:kern w:val="0"/>
          <w:szCs w:val="20"/>
          <w:lang w:val="en-GB" w:eastAsia="zh-CN"/>
          <w14:ligatures w14:val="none"/>
        </w:rPr>
        <w:t>:</w:t>
      </w:r>
      <w:r w:rsidRPr="008E0A8F">
        <w:rPr>
          <w:rFonts w:eastAsia="MS Mincho" w:cs="Times New Roman"/>
          <w:b/>
          <w:bCs/>
          <w:kern w:val="0"/>
          <w:szCs w:val="20"/>
          <w:lang w:val="en-GB" w:eastAsia="en-US"/>
          <w14:ligatures w14:val="none"/>
        </w:rPr>
        <w:t xml:space="preserve"> Division of responsibilities among GRULAC ROG members.</w:t>
      </w:r>
    </w:p>
    <w:tbl>
      <w:tblPr>
        <w:tblStyle w:val="TableGrid"/>
        <w:tblW w:w="0" w:type="auto"/>
        <w:tblInd w:w="1253" w:type="dxa"/>
        <w:tblLook w:val="04A0" w:firstRow="1" w:lastRow="0" w:firstColumn="1" w:lastColumn="0" w:noHBand="0" w:noVBand="1"/>
      </w:tblPr>
      <w:tblGrid>
        <w:gridCol w:w="4099"/>
        <w:gridCol w:w="4142"/>
      </w:tblGrid>
      <w:tr w:rsidR="00D17B2D" w:rsidRPr="008E0A8F" w14:paraId="764F911D" w14:textId="77777777" w:rsidTr="004920C6">
        <w:tc>
          <w:tcPr>
            <w:tcW w:w="4099" w:type="dxa"/>
            <w:shd w:val="clear" w:color="auto" w:fill="D9D9D9" w:themeFill="background1" w:themeFillShade="D9"/>
          </w:tcPr>
          <w:p w14:paraId="4B760C22" w14:textId="07DFBC1A" w:rsidR="00D17B2D" w:rsidRPr="008E0A8F" w:rsidRDefault="00537EF5" w:rsidP="008E0A8F">
            <w:pPr>
              <w:keepNext/>
              <w:spacing w:before="40" w:after="40"/>
              <w:ind w:left="0"/>
              <w:rPr>
                <w:rFonts w:eastAsia="MS Mincho" w:cs="Times New Roman"/>
                <w:b/>
                <w:bCs/>
                <w:kern w:val="0"/>
                <w:szCs w:val="20"/>
                <w:lang w:val="en-GB" w:eastAsia="en-US"/>
                <w14:ligatures w14:val="none"/>
              </w:rPr>
            </w:pPr>
            <w:r w:rsidRPr="008E0A8F">
              <w:rPr>
                <w:rFonts w:eastAsia="MS Mincho" w:cs="Times New Roman"/>
                <w:b/>
                <w:bCs/>
                <w:color w:val="000000"/>
                <w:kern w:val="0"/>
                <w:szCs w:val="20"/>
                <w:lang w:val="en-GB" w:eastAsia="en-US"/>
                <w14:ligatures w14:val="none"/>
              </w:rPr>
              <w:t>GRULAC</w:t>
            </w:r>
            <w:r w:rsidR="00D17B2D" w:rsidRPr="008E0A8F">
              <w:rPr>
                <w:rFonts w:eastAsia="MS Mincho" w:cs="Times New Roman"/>
                <w:b/>
                <w:bCs/>
                <w:color w:val="000000"/>
                <w:kern w:val="0"/>
                <w:szCs w:val="20"/>
                <w:lang w:val="en-GB" w:eastAsia="en-US"/>
                <w14:ligatures w14:val="none"/>
              </w:rPr>
              <w:t xml:space="preserve"> ROG members</w:t>
            </w:r>
          </w:p>
        </w:tc>
        <w:tc>
          <w:tcPr>
            <w:tcW w:w="4142" w:type="dxa"/>
            <w:shd w:val="clear" w:color="auto" w:fill="D9D9D9" w:themeFill="background1" w:themeFillShade="D9"/>
          </w:tcPr>
          <w:p w14:paraId="4A0CB0EB" w14:textId="77777777" w:rsidR="00FE3444" w:rsidRPr="008E0A8F" w:rsidRDefault="00FE3444" w:rsidP="008E0A8F">
            <w:pPr>
              <w:keepNext/>
              <w:spacing w:before="40" w:after="40"/>
              <w:ind w:left="0"/>
              <w:rPr>
                <w:rFonts w:eastAsia="DengXian"/>
                <w:b/>
                <w:bCs/>
                <w:lang w:val="en-GB" w:eastAsia="zh-CN"/>
              </w:rPr>
            </w:pPr>
            <w:r w:rsidRPr="008E0A8F">
              <w:rPr>
                <w:b/>
                <w:bCs/>
                <w:lang w:val="en-GB"/>
              </w:rPr>
              <w:t>Countries</w:t>
            </w:r>
            <w:r w:rsidRPr="008E0A8F">
              <w:rPr>
                <w:rFonts w:eastAsia="DengXian"/>
                <w:b/>
                <w:bCs/>
                <w:lang w:val="en-GB" w:eastAsia="zh-CN"/>
              </w:rPr>
              <w:t xml:space="preserve"> assigned to ROG</w:t>
            </w:r>
          </w:p>
          <w:p w14:paraId="0ABC5683" w14:textId="63EC0BB3" w:rsidR="00D17B2D" w:rsidRPr="008E0A8F" w:rsidRDefault="00FE3444" w:rsidP="008E0A8F">
            <w:pPr>
              <w:keepNext/>
              <w:snapToGrid/>
              <w:spacing w:before="40" w:after="40"/>
              <w:ind w:left="0"/>
              <w:rPr>
                <w:rFonts w:eastAsia="MS Mincho" w:cs="Times New Roman"/>
                <w:b/>
                <w:bCs/>
                <w:kern w:val="0"/>
                <w:szCs w:val="20"/>
                <w:lang w:val="en-GB" w:eastAsia="en-US"/>
                <w14:ligatures w14:val="none"/>
              </w:rPr>
            </w:pPr>
            <w:r w:rsidRPr="008E0A8F">
              <w:rPr>
                <w:rFonts w:eastAsia="DengXian"/>
                <w:b/>
                <w:bCs/>
                <w:lang w:val="en-GB" w:eastAsia="zh-CN"/>
              </w:rPr>
              <w:t>members</w:t>
            </w:r>
          </w:p>
        </w:tc>
      </w:tr>
      <w:tr w:rsidR="00D17B2D" w:rsidRPr="008E0A8F" w14:paraId="7DE33DA8" w14:textId="77777777" w:rsidTr="004920C6">
        <w:tc>
          <w:tcPr>
            <w:tcW w:w="4099" w:type="dxa"/>
          </w:tcPr>
          <w:p w14:paraId="657F0835" w14:textId="441063C2" w:rsidR="00D17B2D" w:rsidRPr="008E0A8F" w:rsidRDefault="00D17B2D" w:rsidP="008E0A8F">
            <w:pPr>
              <w:keepNext/>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Karina Miglioranza (Argentina)</w:t>
            </w:r>
          </w:p>
        </w:tc>
        <w:tc>
          <w:tcPr>
            <w:tcW w:w="4142" w:type="dxa"/>
          </w:tcPr>
          <w:p w14:paraId="5DDE646F" w14:textId="54D28ABB" w:rsidR="000D4F75" w:rsidRPr="008E0A8F" w:rsidRDefault="000D4F75" w:rsidP="008E0A8F">
            <w:pPr>
              <w:keepNext/>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Argentina</w:t>
            </w:r>
          </w:p>
          <w:p w14:paraId="0A3C6FDF" w14:textId="77777777" w:rsidR="000D4F75" w:rsidRPr="008E0A8F" w:rsidRDefault="000D4F75" w:rsidP="008E0A8F">
            <w:pPr>
              <w:keepNext/>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 xml:space="preserve">Bolivia </w:t>
            </w:r>
          </w:p>
          <w:p w14:paraId="6935E2EC" w14:textId="2C2107FE" w:rsidR="000D4F75" w:rsidRPr="008E0A8F" w:rsidRDefault="000D4F75" w:rsidP="008E0A8F">
            <w:pPr>
              <w:keepNext/>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Colombia</w:t>
            </w:r>
          </w:p>
          <w:p w14:paraId="09D43FCB" w14:textId="77777777" w:rsidR="000D4F75" w:rsidRPr="008E0A8F" w:rsidRDefault="000D4F75" w:rsidP="008E0A8F">
            <w:pPr>
              <w:keepNext/>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Panama</w:t>
            </w:r>
          </w:p>
          <w:p w14:paraId="556AD110" w14:textId="2E9FFFFA" w:rsidR="00D17B2D" w:rsidRPr="008E0A8F" w:rsidRDefault="000D4F75" w:rsidP="008E0A8F">
            <w:pPr>
              <w:keepNext/>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Peru</w:t>
            </w:r>
          </w:p>
        </w:tc>
      </w:tr>
      <w:tr w:rsidR="00D17B2D" w:rsidRPr="008E0A8F" w14:paraId="54D290C2" w14:textId="77777777" w:rsidTr="004920C6">
        <w:tc>
          <w:tcPr>
            <w:tcW w:w="4099" w:type="dxa"/>
          </w:tcPr>
          <w:p w14:paraId="11C156FC" w14:textId="280D82C8" w:rsidR="00D17B2D" w:rsidRPr="008E0A8F" w:rsidRDefault="00D17B2D" w:rsidP="008E0A8F">
            <w:pPr>
              <w:snapToGrid/>
              <w:spacing w:before="40" w:after="40"/>
              <w:ind w:left="0"/>
              <w:rPr>
                <w:rFonts w:eastAsia="MS Mincho" w:cs="Times New Roman"/>
                <w:b/>
                <w:bCs/>
                <w:kern w:val="0"/>
                <w:szCs w:val="20"/>
                <w:lang w:val="es-ES" w:eastAsia="en-US"/>
                <w14:ligatures w14:val="none"/>
              </w:rPr>
            </w:pPr>
            <w:r w:rsidRPr="008E0A8F">
              <w:rPr>
                <w:rFonts w:cs="Times New Roman"/>
                <w:b/>
                <w:bCs/>
                <w:szCs w:val="20"/>
                <w:lang w:val="es-ES"/>
              </w:rPr>
              <w:t>Sandra De Souza Hacon (Brazil)</w:t>
            </w:r>
          </w:p>
        </w:tc>
        <w:tc>
          <w:tcPr>
            <w:tcW w:w="4142" w:type="dxa"/>
          </w:tcPr>
          <w:p w14:paraId="32A977A8" w14:textId="06A1D151"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Antigua and Barbuda</w:t>
            </w:r>
          </w:p>
          <w:p w14:paraId="784D6B02"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Brazil</w:t>
            </w:r>
          </w:p>
          <w:p w14:paraId="3BC24E43"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Suriname</w:t>
            </w:r>
          </w:p>
          <w:p w14:paraId="478C630E" w14:textId="1A8879E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Trinidad and Tobago</w:t>
            </w:r>
          </w:p>
          <w:p w14:paraId="4132CC40" w14:textId="28414652"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Venezuela</w:t>
            </w:r>
          </w:p>
        </w:tc>
      </w:tr>
      <w:tr w:rsidR="00D17B2D" w:rsidRPr="008E0A8F" w14:paraId="7C144EFB" w14:textId="77777777" w:rsidTr="004920C6">
        <w:tc>
          <w:tcPr>
            <w:tcW w:w="4099" w:type="dxa"/>
          </w:tcPr>
          <w:p w14:paraId="2D0856B1" w14:textId="4F0C7483" w:rsidR="00D17B2D" w:rsidRPr="008E0A8F" w:rsidRDefault="00D17B2D"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Ricardo Barra (Chile)</w:t>
            </w:r>
          </w:p>
        </w:tc>
        <w:tc>
          <w:tcPr>
            <w:tcW w:w="4142" w:type="dxa"/>
          </w:tcPr>
          <w:p w14:paraId="5036EC35"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Belize</w:t>
            </w:r>
          </w:p>
          <w:p w14:paraId="5E8858E6"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Chile</w:t>
            </w:r>
          </w:p>
          <w:p w14:paraId="374C227F"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El Salvador</w:t>
            </w:r>
          </w:p>
          <w:p w14:paraId="58FEAAB1" w14:textId="1062BF28"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Guatemala</w:t>
            </w:r>
          </w:p>
          <w:p w14:paraId="1028A1E3"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Honduras</w:t>
            </w:r>
          </w:p>
          <w:p w14:paraId="33F29393" w14:textId="7ED4281E" w:rsidR="00D17B2D"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Nicaragua</w:t>
            </w:r>
          </w:p>
        </w:tc>
      </w:tr>
      <w:tr w:rsidR="00D17B2D" w:rsidRPr="008E0A8F" w14:paraId="36F14710" w14:textId="77777777" w:rsidTr="004920C6">
        <w:tc>
          <w:tcPr>
            <w:tcW w:w="4099" w:type="dxa"/>
          </w:tcPr>
          <w:p w14:paraId="3226F88F" w14:textId="2ED37FE7" w:rsidR="00D17B2D" w:rsidRPr="008E0A8F" w:rsidRDefault="00D17B2D"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Trecia David Garnath (Guyana)</w:t>
            </w:r>
          </w:p>
        </w:tc>
        <w:tc>
          <w:tcPr>
            <w:tcW w:w="4142" w:type="dxa"/>
          </w:tcPr>
          <w:p w14:paraId="0977D7D3"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Guyana</w:t>
            </w:r>
          </w:p>
          <w:p w14:paraId="61389080"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Dominica</w:t>
            </w:r>
          </w:p>
          <w:p w14:paraId="43C4984E" w14:textId="21BC0314"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Saint Kitts and Nevis</w:t>
            </w:r>
          </w:p>
          <w:p w14:paraId="5912C9C2"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Saint Lucia</w:t>
            </w:r>
          </w:p>
          <w:p w14:paraId="1C1A45B7" w14:textId="2CF79F2D" w:rsidR="00D17B2D"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Saint Vincent &amp; the Grenadines</w:t>
            </w:r>
            <w:r w:rsidR="00D17B2D" w:rsidRPr="008E0A8F">
              <w:rPr>
                <w:rFonts w:eastAsia="MS Mincho" w:cs="Times New Roman"/>
                <w:kern w:val="0"/>
                <w:szCs w:val="20"/>
                <w:lang w:val="en-GB" w:eastAsia="en-US"/>
                <w14:ligatures w14:val="none"/>
              </w:rPr>
              <w:t>.</w:t>
            </w:r>
          </w:p>
        </w:tc>
      </w:tr>
      <w:tr w:rsidR="00D17B2D" w:rsidRPr="008E0A8F" w14:paraId="7A020433" w14:textId="77777777" w:rsidTr="004920C6">
        <w:tc>
          <w:tcPr>
            <w:tcW w:w="4099" w:type="dxa"/>
          </w:tcPr>
          <w:p w14:paraId="613FF286" w14:textId="415D6176" w:rsidR="00D17B2D" w:rsidRPr="008E0A8F" w:rsidRDefault="00D17B2D"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t>Arturo Gavilán/Tania Ramírez (Mexico)</w:t>
            </w:r>
          </w:p>
        </w:tc>
        <w:tc>
          <w:tcPr>
            <w:tcW w:w="4142" w:type="dxa"/>
          </w:tcPr>
          <w:p w14:paraId="75F4A015"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Bahamas</w:t>
            </w:r>
          </w:p>
          <w:p w14:paraId="7A1F3300" w14:textId="77777777"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Barbados</w:t>
            </w:r>
          </w:p>
          <w:p w14:paraId="6C74D13A" w14:textId="1F0AEB26"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Dominican Rep</w:t>
            </w:r>
            <w:r w:rsidR="009C0B31" w:rsidRPr="008E0A8F">
              <w:rPr>
                <w:rFonts w:eastAsia="MS Mincho" w:cs="Times New Roman"/>
                <w:kern w:val="0"/>
                <w:szCs w:val="20"/>
                <w:lang w:val="en-GB" w:eastAsia="en-US"/>
                <w14:ligatures w14:val="none"/>
              </w:rPr>
              <w:t>ublic</w:t>
            </w:r>
          </w:p>
          <w:p w14:paraId="53F98367" w14:textId="0898983D" w:rsidR="00E20008" w:rsidRPr="008E0A8F" w:rsidRDefault="00E20008"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lastRenderedPageBreak/>
              <w:t>Haiti</w:t>
            </w:r>
            <w:r w:rsidRPr="008E0A8F">
              <w:rPr>
                <w:rStyle w:val="FootnoteReference"/>
                <w:rFonts w:eastAsia="MS Mincho" w:cs="Times New Roman"/>
                <w:kern w:val="0"/>
                <w:szCs w:val="20"/>
                <w:lang w:val="en-GB" w:eastAsia="en-US"/>
                <w14:ligatures w14:val="none"/>
              </w:rPr>
              <w:footnoteReference w:id="6"/>
            </w:r>
          </w:p>
          <w:p w14:paraId="13586CBF" w14:textId="73B07806" w:rsidR="000D4F75"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Jamaica</w:t>
            </w:r>
          </w:p>
          <w:p w14:paraId="6D47E3FB" w14:textId="3A208931" w:rsidR="00D17B2D" w:rsidRPr="008E0A8F" w:rsidRDefault="000D4F75"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Mexico</w:t>
            </w:r>
          </w:p>
        </w:tc>
      </w:tr>
      <w:tr w:rsidR="00D17B2D" w:rsidRPr="008E0A8F" w14:paraId="6FA3977F" w14:textId="77777777" w:rsidTr="004920C6">
        <w:tc>
          <w:tcPr>
            <w:tcW w:w="4099" w:type="dxa"/>
          </w:tcPr>
          <w:p w14:paraId="3A6807A6" w14:textId="08254601" w:rsidR="00D17B2D" w:rsidRPr="008E0A8F" w:rsidRDefault="000D4F75" w:rsidP="008E0A8F">
            <w:pPr>
              <w:snapToGrid/>
              <w:spacing w:before="40" w:after="40"/>
              <w:ind w:left="0"/>
              <w:rPr>
                <w:rFonts w:eastAsia="MS Mincho" w:cs="Times New Roman"/>
                <w:b/>
                <w:bCs/>
                <w:kern w:val="0"/>
                <w:szCs w:val="20"/>
                <w:lang w:val="en-GB" w:eastAsia="en-US"/>
                <w14:ligatures w14:val="none"/>
              </w:rPr>
            </w:pPr>
            <w:r w:rsidRPr="008E0A8F">
              <w:rPr>
                <w:rFonts w:cs="Times New Roman"/>
                <w:b/>
                <w:bCs/>
                <w:szCs w:val="20"/>
                <w:lang w:val="en-GB"/>
              </w:rPr>
              <w:lastRenderedPageBreak/>
              <w:t>Alejandra Torre (Uruguay)</w:t>
            </w:r>
          </w:p>
        </w:tc>
        <w:tc>
          <w:tcPr>
            <w:tcW w:w="4142" w:type="dxa"/>
          </w:tcPr>
          <w:p w14:paraId="0C2451AE"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Costa Rica</w:t>
            </w:r>
          </w:p>
          <w:p w14:paraId="073CEC14"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 xml:space="preserve">Cuba </w:t>
            </w:r>
          </w:p>
          <w:p w14:paraId="00989C9F" w14:textId="3E3EB89B"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Ecuador</w:t>
            </w:r>
          </w:p>
          <w:p w14:paraId="6C3807C0" w14:textId="77777777" w:rsidR="000D4F75"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Paraguay</w:t>
            </w:r>
          </w:p>
          <w:p w14:paraId="43FA2D2B" w14:textId="2B5C78D8" w:rsidR="00D17B2D" w:rsidRPr="008E0A8F" w:rsidRDefault="000D4F75" w:rsidP="008E0A8F">
            <w:pPr>
              <w:snapToGrid/>
              <w:spacing w:before="40" w:after="40"/>
              <w:ind w:left="0"/>
              <w:rPr>
                <w:rFonts w:eastAsia="MS Mincho" w:cs="Times New Roman"/>
                <w:kern w:val="0"/>
                <w:szCs w:val="20"/>
                <w:lang w:val="es-ES" w:eastAsia="en-US"/>
                <w14:ligatures w14:val="none"/>
              </w:rPr>
            </w:pPr>
            <w:r w:rsidRPr="008E0A8F">
              <w:rPr>
                <w:rFonts w:eastAsia="MS Mincho" w:cs="Times New Roman"/>
                <w:kern w:val="0"/>
                <w:szCs w:val="20"/>
                <w:lang w:val="es-ES" w:eastAsia="en-US"/>
                <w14:ligatures w14:val="none"/>
              </w:rPr>
              <w:t>Uruguay</w:t>
            </w:r>
          </w:p>
        </w:tc>
      </w:tr>
    </w:tbl>
    <w:p w14:paraId="55244284" w14:textId="77777777" w:rsidR="00F93D14" w:rsidRPr="008E0A8F" w:rsidRDefault="00F93D14" w:rsidP="008E0A8F">
      <w:pPr>
        <w:snapToGrid/>
        <w:rPr>
          <w:rFonts w:eastAsia="MS Mincho" w:cs="Times New Roman"/>
          <w:b/>
          <w:bCs/>
          <w:kern w:val="0"/>
          <w:szCs w:val="20"/>
          <w:lang w:val="es-ES" w:eastAsia="en-US"/>
          <w14:ligatures w14:val="none"/>
        </w:rPr>
      </w:pPr>
    </w:p>
    <w:p w14:paraId="5E8195FC" w14:textId="1E52A88F" w:rsidR="003E0000" w:rsidRPr="008E0A8F" w:rsidRDefault="00591E0C" w:rsidP="008E0A8F">
      <w:pPr>
        <w:snapToGrid/>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The planned activities and timeline for the GRULAC ROG are outlined in </w:t>
      </w:r>
      <w:r w:rsidRPr="008E0A8F">
        <w:rPr>
          <w:rFonts w:eastAsia="MS Mincho" w:cs="Times New Roman"/>
          <w:b/>
          <w:bCs/>
          <w:kern w:val="0"/>
          <w:szCs w:val="20"/>
          <w:lang w:val="en-GB" w:eastAsia="en-US"/>
          <w14:ligatures w14:val="none"/>
        </w:rPr>
        <w:t xml:space="preserve">Table </w:t>
      </w:r>
      <w:r w:rsidR="00B1561E" w:rsidRPr="008E0A8F">
        <w:rPr>
          <w:rFonts w:eastAsia="MS Mincho" w:cs="Times New Roman"/>
          <w:b/>
          <w:bCs/>
          <w:kern w:val="0"/>
          <w:szCs w:val="20"/>
          <w:lang w:val="en-GB" w:eastAsia="en-US"/>
          <w14:ligatures w14:val="none"/>
        </w:rPr>
        <w:t>8</w:t>
      </w:r>
      <w:r w:rsidRPr="008E0A8F">
        <w:rPr>
          <w:rFonts w:eastAsia="MS Mincho" w:cs="Times New Roman"/>
          <w:kern w:val="0"/>
          <w:szCs w:val="20"/>
          <w:lang w:val="en-GB" w:eastAsia="en-US"/>
          <w14:ligatures w14:val="none"/>
        </w:rPr>
        <w:t>.</w:t>
      </w:r>
    </w:p>
    <w:p w14:paraId="5DD082A5" w14:textId="5D3BFEEB" w:rsidR="00591E0C" w:rsidRPr="008E0A8F" w:rsidRDefault="00591E0C" w:rsidP="008E0A8F">
      <w:pPr>
        <w:snapToGrid/>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 xml:space="preserve">Table </w:t>
      </w:r>
      <w:r w:rsidR="00B1561E" w:rsidRPr="008E0A8F">
        <w:rPr>
          <w:rFonts w:eastAsia="MS Mincho" w:cs="Times New Roman"/>
          <w:b/>
          <w:bCs/>
          <w:kern w:val="0"/>
          <w:szCs w:val="20"/>
          <w:lang w:val="en-GB" w:eastAsia="en-US"/>
          <w14:ligatures w14:val="none"/>
        </w:rPr>
        <w:t>8</w:t>
      </w:r>
      <w:r w:rsidRPr="008E0A8F">
        <w:rPr>
          <w:rFonts w:eastAsia="MS Mincho" w:cs="Times New Roman"/>
          <w:b/>
          <w:bCs/>
          <w:kern w:val="0"/>
          <w:szCs w:val="20"/>
          <w:lang w:val="en-GB" w:eastAsia="en-US"/>
          <w14:ligatures w14:val="none"/>
        </w:rPr>
        <w:t>: Activities and timeline for GRULAC ROG.</w:t>
      </w:r>
    </w:p>
    <w:tbl>
      <w:tblPr>
        <w:tblStyle w:val="TableGrid"/>
        <w:tblW w:w="0" w:type="auto"/>
        <w:tblInd w:w="1253" w:type="dxa"/>
        <w:tblLook w:val="04A0" w:firstRow="1" w:lastRow="0" w:firstColumn="1" w:lastColumn="0" w:noHBand="0" w:noVBand="1"/>
      </w:tblPr>
      <w:tblGrid>
        <w:gridCol w:w="2795"/>
        <w:gridCol w:w="3327"/>
        <w:gridCol w:w="2119"/>
      </w:tblGrid>
      <w:tr w:rsidR="00591E0C" w:rsidRPr="008E0A8F" w14:paraId="4A7C61CB" w14:textId="77777777" w:rsidTr="00DD0FDC">
        <w:trPr>
          <w:tblHeader/>
        </w:trPr>
        <w:tc>
          <w:tcPr>
            <w:tcW w:w="2795" w:type="dxa"/>
            <w:shd w:val="clear" w:color="auto" w:fill="D9D9D9" w:themeFill="background1" w:themeFillShade="D9"/>
          </w:tcPr>
          <w:p w14:paraId="4B53C5ED" w14:textId="04384573" w:rsidR="00591E0C" w:rsidRPr="008E0A8F" w:rsidRDefault="00591E0C" w:rsidP="008E0A8F">
            <w:pPr>
              <w:snapToGrid/>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Activity</w:t>
            </w:r>
          </w:p>
        </w:tc>
        <w:tc>
          <w:tcPr>
            <w:tcW w:w="3327" w:type="dxa"/>
            <w:shd w:val="clear" w:color="auto" w:fill="D9D9D9" w:themeFill="background1" w:themeFillShade="D9"/>
          </w:tcPr>
          <w:p w14:paraId="67DCEBDD" w14:textId="6E917EC9" w:rsidR="00591E0C" w:rsidRPr="008E0A8F" w:rsidRDefault="00591E0C" w:rsidP="008E0A8F">
            <w:pPr>
              <w:snapToGrid/>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Details</w:t>
            </w:r>
          </w:p>
        </w:tc>
        <w:tc>
          <w:tcPr>
            <w:tcW w:w="2119" w:type="dxa"/>
            <w:shd w:val="clear" w:color="auto" w:fill="D9D9D9" w:themeFill="background1" w:themeFillShade="D9"/>
          </w:tcPr>
          <w:p w14:paraId="2151642A" w14:textId="45808861" w:rsidR="00591E0C" w:rsidRPr="008E0A8F" w:rsidRDefault="00591E0C" w:rsidP="008E0A8F">
            <w:pPr>
              <w:snapToGrid/>
              <w:spacing w:before="40" w:after="40"/>
              <w:ind w:left="0"/>
              <w:rPr>
                <w:rFonts w:eastAsia="MS Mincho" w:cs="Times New Roman"/>
                <w:b/>
                <w:bCs/>
                <w:kern w:val="0"/>
                <w:szCs w:val="20"/>
                <w:lang w:val="en-GB" w:eastAsia="en-US"/>
                <w14:ligatures w14:val="none"/>
              </w:rPr>
            </w:pPr>
            <w:r w:rsidRPr="008E0A8F">
              <w:rPr>
                <w:rFonts w:eastAsia="MS Mincho" w:cs="Times New Roman"/>
                <w:b/>
                <w:bCs/>
                <w:kern w:val="0"/>
                <w:szCs w:val="20"/>
                <w:lang w:val="en-GB" w:eastAsia="en-US"/>
                <w14:ligatures w14:val="none"/>
              </w:rPr>
              <w:t>Timing</w:t>
            </w:r>
          </w:p>
        </w:tc>
      </w:tr>
      <w:tr w:rsidR="00591E0C" w:rsidRPr="008E0A8F" w14:paraId="7EE69759" w14:textId="77777777" w:rsidTr="00DD0FDC">
        <w:tc>
          <w:tcPr>
            <w:tcW w:w="2795" w:type="dxa"/>
          </w:tcPr>
          <w:p w14:paraId="20C08DFA" w14:textId="5C5F6C1C"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Communication with </w:t>
            </w:r>
            <w:r w:rsidR="00D844D3" w:rsidRPr="008E0A8F">
              <w:rPr>
                <w:rFonts w:eastAsia="MS Mincho" w:cs="Times New Roman"/>
                <w:kern w:val="0"/>
                <w:szCs w:val="20"/>
                <w:lang w:val="en-GB" w:eastAsia="en-US"/>
                <w14:ligatures w14:val="none"/>
              </w:rPr>
              <w:t>SC focal points</w:t>
            </w:r>
          </w:p>
        </w:tc>
        <w:tc>
          <w:tcPr>
            <w:tcW w:w="3327" w:type="dxa"/>
          </w:tcPr>
          <w:p w14:paraId="16137282" w14:textId="1EF13F7A"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The Secretariat sends a letter to all </w:t>
            </w:r>
            <w:r w:rsidR="00D844D3" w:rsidRPr="008E0A8F">
              <w:rPr>
                <w:rFonts w:eastAsia="MS Mincho" w:cs="Times New Roman"/>
                <w:kern w:val="0"/>
                <w:szCs w:val="20"/>
                <w:lang w:val="en-GB" w:eastAsia="en-US"/>
                <w14:ligatures w14:val="none"/>
              </w:rPr>
              <w:t>SC focal points</w:t>
            </w:r>
            <w:r w:rsidRPr="008E0A8F">
              <w:rPr>
                <w:rFonts w:eastAsia="MS Mincho" w:cs="Times New Roman"/>
                <w:kern w:val="0"/>
                <w:szCs w:val="20"/>
                <w:lang w:val="en-GB" w:eastAsia="en-US"/>
                <w14:ligatures w14:val="none"/>
              </w:rPr>
              <w:t xml:space="preserve">, introducing the ROG members and facilitating contact with the </w:t>
            </w:r>
            <w:r w:rsidR="00D844D3" w:rsidRPr="008E0A8F">
              <w:rPr>
                <w:rFonts w:eastAsia="MS Mincho" w:cs="Times New Roman"/>
                <w:kern w:val="0"/>
                <w:szCs w:val="20"/>
                <w:lang w:val="en-GB" w:eastAsia="en-US"/>
                <w14:ligatures w14:val="none"/>
              </w:rPr>
              <w:t xml:space="preserve">SC focal points </w:t>
            </w:r>
            <w:r w:rsidRPr="008E0A8F">
              <w:rPr>
                <w:rFonts w:eastAsia="MS Mincho" w:cs="Times New Roman"/>
                <w:kern w:val="0"/>
                <w:szCs w:val="20"/>
                <w:lang w:val="en-GB" w:eastAsia="en-US"/>
                <w14:ligatures w14:val="none"/>
              </w:rPr>
              <w:t xml:space="preserve">for information exchange. The letter should also request information about </w:t>
            </w:r>
            <w:r w:rsidR="00537EF5" w:rsidRPr="008E0A8F">
              <w:rPr>
                <w:rFonts w:eastAsia="MS Mincho" w:cs="Times New Roman"/>
                <w:kern w:val="0"/>
                <w:szCs w:val="20"/>
                <w:lang w:val="en-GB" w:eastAsia="en-US"/>
                <w14:ligatures w14:val="none"/>
              </w:rPr>
              <w:t>additional</w:t>
            </w:r>
            <w:r w:rsidRPr="008E0A8F">
              <w:rPr>
                <w:rFonts w:eastAsia="MS Mincho" w:cs="Times New Roman"/>
                <w:kern w:val="0"/>
                <w:szCs w:val="20"/>
                <w:lang w:val="en-GB" w:eastAsia="en-US"/>
                <w14:ligatures w14:val="none"/>
              </w:rPr>
              <w:t xml:space="preserve"> technical contact points</w:t>
            </w:r>
            <w:r w:rsidR="00D844D3" w:rsidRPr="008E0A8F">
              <w:rPr>
                <w:rFonts w:eastAsia="MS Mincho" w:cs="Times New Roman"/>
                <w:kern w:val="0"/>
                <w:szCs w:val="20"/>
                <w:lang w:val="en-GB" w:eastAsia="en-US"/>
                <w14:ligatures w14:val="none"/>
              </w:rPr>
              <w:t xml:space="preserve"> (national contacts)</w:t>
            </w:r>
            <w:r w:rsidRPr="008E0A8F">
              <w:rPr>
                <w:rFonts w:eastAsia="MS Mincho" w:cs="Times New Roman"/>
                <w:kern w:val="0"/>
                <w:szCs w:val="20"/>
                <w:lang w:val="en-GB" w:eastAsia="en-US"/>
                <w14:ligatures w14:val="none"/>
              </w:rPr>
              <w:t>.</w:t>
            </w:r>
          </w:p>
        </w:tc>
        <w:tc>
          <w:tcPr>
            <w:tcW w:w="2119" w:type="dxa"/>
          </w:tcPr>
          <w:p w14:paraId="031CB208" w14:textId="42832F08"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January 2025</w:t>
            </w:r>
          </w:p>
        </w:tc>
      </w:tr>
      <w:tr w:rsidR="00591E0C" w:rsidRPr="008E0A8F" w14:paraId="12C9B654" w14:textId="77777777" w:rsidTr="00DD0FDC">
        <w:tc>
          <w:tcPr>
            <w:tcW w:w="2795" w:type="dxa"/>
          </w:tcPr>
          <w:p w14:paraId="6F49253F" w14:textId="398938A2"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Online meeting with </w:t>
            </w:r>
            <w:r w:rsidR="00D844D3" w:rsidRPr="008E0A8F">
              <w:rPr>
                <w:rFonts w:eastAsia="MS Mincho" w:cs="Times New Roman"/>
                <w:kern w:val="0"/>
                <w:szCs w:val="20"/>
                <w:lang w:val="en-GB" w:eastAsia="en-US"/>
                <w14:ligatures w14:val="none"/>
              </w:rPr>
              <w:t>SC focal points</w:t>
            </w:r>
            <w:r w:rsidRPr="008E0A8F">
              <w:rPr>
                <w:rFonts w:eastAsia="MS Mincho" w:cs="Times New Roman"/>
                <w:kern w:val="0"/>
                <w:szCs w:val="20"/>
                <w:lang w:val="en-GB" w:eastAsia="en-US"/>
                <w14:ligatures w14:val="none"/>
              </w:rPr>
              <w:t xml:space="preserve"> and </w:t>
            </w:r>
            <w:r w:rsidR="00537EF5" w:rsidRPr="008E0A8F">
              <w:rPr>
                <w:rFonts w:eastAsia="MS Mincho" w:cs="Times New Roman"/>
                <w:kern w:val="0"/>
                <w:szCs w:val="20"/>
                <w:lang w:val="en-GB" w:eastAsia="en-US"/>
                <w14:ligatures w14:val="none"/>
              </w:rPr>
              <w:t>national contacts</w:t>
            </w:r>
          </w:p>
        </w:tc>
        <w:tc>
          <w:tcPr>
            <w:tcW w:w="3327" w:type="dxa"/>
          </w:tcPr>
          <w:p w14:paraId="6426D2A7" w14:textId="669999EA"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Organize an online meeting to introduce the project and explain the need for national support.</w:t>
            </w:r>
          </w:p>
        </w:tc>
        <w:tc>
          <w:tcPr>
            <w:tcW w:w="2119" w:type="dxa"/>
          </w:tcPr>
          <w:p w14:paraId="406C38BE" w14:textId="2C963F96"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February 2025</w:t>
            </w:r>
          </w:p>
        </w:tc>
      </w:tr>
      <w:tr w:rsidR="00591E0C" w:rsidRPr="008E0A8F" w14:paraId="12F86F95" w14:textId="77777777" w:rsidTr="00DD0FDC">
        <w:tc>
          <w:tcPr>
            <w:tcW w:w="2795" w:type="dxa"/>
          </w:tcPr>
          <w:p w14:paraId="5F647E2B" w14:textId="417FB6D6"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Information request to </w:t>
            </w:r>
            <w:r w:rsidR="00D844D3" w:rsidRPr="008E0A8F">
              <w:rPr>
                <w:rFonts w:eastAsia="MS Mincho" w:cs="Times New Roman"/>
                <w:kern w:val="0"/>
                <w:szCs w:val="20"/>
                <w:lang w:val="en-GB" w:eastAsia="en-US"/>
                <w14:ligatures w14:val="none"/>
              </w:rPr>
              <w:t>SC focal points</w:t>
            </w:r>
          </w:p>
        </w:tc>
        <w:tc>
          <w:tcPr>
            <w:tcW w:w="3327" w:type="dxa"/>
          </w:tcPr>
          <w:p w14:paraId="2D4926AB" w14:textId="4B7F3B78"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 xml:space="preserve">Request information from each </w:t>
            </w:r>
            <w:r w:rsidR="00D844D3" w:rsidRPr="008E0A8F">
              <w:rPr>
                <w:rFonts w:eastAsia="MS Mincho" w:cs="Times New Roman"/>
                <w:kern w:val="0"/>
                <w:szCs w:val="20"/>
                <w:lang w:val="en-GB" w:eastAsia="en-US"/>
                <w14:ligatures w14:val="none"/>
              </w:rPr>
              <w:t>SC focal point</w:t>
            </w:r>
            <w:r w:rsidRPr="008E0A8F">
              <w:rPr>
                <w:rFonts w:eastAsia="MS Mincho" w:cs="Times New Roman"/>
                <w:kern w:val="0"/>
                <w:szCs w:val="20"/>
                <w:lang w:val="en-GB" w:eastAsia="en-US"/>
                <w14:ligatures w14:val="none"/>
              </w:rPr>
              <w:t xml:space="preserve"> on core media and other media for POPs.</w:t>
            </w:r>
          </w:p>
        </w:tc>
        <w:tc>
          <w:tcPr>
            <w:tcW w:w="2119" w:type="dxa"/>
          </w:tcPr>
          <w:p w14:paraId="6A5D28F0" w14:textId="4414AE67"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March 2025</w:t>
            </w:r>
          </w:p>
        </w:tc>
      </w:tr>
      <w:tr w:rsidR="00591E0C" w:rsidRPr="008E0A8F" w14:paraId="2064087C" w14:textId="77777777" w:rsidTr="00DD0FDC">
        <w:tc>
          <w:tcPr>
            <w:tcW w:w="2795" w:type="dxa"/>
          </w:tcPr>
          <w:p w14:paraId="5FDD6C49" w14:textId="3F9FE1AD"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Mapping analytical capabilities</w:t>
            </w:r>
          </w:p>
        </w:tc>
        <w:tc>
          <w:tcPr>
            <w:tcW w:w="3327" w:type="dxa"/>
          </w:tcPr>
          <w:p w14:paraId="4C901F76" w14:textId="6ED31DF0"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Assess the analytical capabilities for POPs within the region, particularly for new POPs.</w:t>
            </w:r>
          </w:p>
        </w:tc>
        <w:tc>
          <w:tcPr>
            <w:tcW w:w="2119" w:type="dxa"/>
          </w:tcPr>
          <w:p w14:paraId="5013BDC5" w14:textId="18F62F2A"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March 2025</w:t>
            </w:r>
          </w:p>
        </w:tc>
      </w:tr>
      <w:tr w:rsidR="00591E0C" w:rsidRPr="008E0A8F" w14:paraId="5901DAF9" w14:textId="77777777" w:rsidTr="00DD0FDC">
        <w:tc>
          <w:tcPr>
            <w:tcW w:w="2795" w:type="dxa"/>
          </w:tcPr>
          <w:p w14:paraId="38A62F53" w14:textId="2087FB0D"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Identification of POP sources and matrices</w:t>
            </w:r>
          </w:p>
        </w:tc>
        <w:tc>
          <w:tcPr>
            <w:tcW w:w="3327" w:type="dxa"/>
          </w:tcPr>
          <w:p w14:paraId="5A72586B" w14:textId="7C0D4837"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Identify potential POP sources and other relevant matrices in the region.</w:t>
            </w:r>
          </w:p>
        </w:tc>
        <w:tc>
          <w:tcPr>
            <w:tcW w:w="2119" w:type="dxa"/>
          </w:tcPr>
          <w:p w14:paraId="6FB6F5D5" w14:textId="3585F6F0"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March 2025</w:t>
            </w:r>
          </w:p>
        </w:tc>
      </w:tr>
      <w:tr w:rsidR="00591E0C" w:rsidRPr="008E0A8F" w14:paraId="415B0C42" w14:textId="77777777" w:rsidTr="00DD0FDC">
        <w:tc>
          <w:tcPr>
            <w:tcW w:w="2795" w:type="dxa"/>
          </w:tcPr>
          <w:p w14:paraId="18CCF053" w14:textId="5E952938"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Compilation of monitoring recommendations</w:t>
            </w:r>
          </w:p>
        </w:tc>
        <w:tc>
          <w:tcPr>
            <w:tcW w:w="3327" w:type="dxa"/>
          </w:tcPr>
          <w:p w14:paraId="092C60AB" w14:textId="208FBCA5"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Develop recommendations for monitoring POPs in the region in preparation for COP-12 in 2025.</w:t>
            </w:r>
          </w:p>
        </w:tc>
        <w:tc>
          <w:tcPr>
            <w:tcW w:w="2119" w:type="dxa"/>
          </w:tcPr>
          <w:p w14:paraId="068542A9" w14:textId="7D5EFC77"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March 2025</w:t>
            </w:r>
          </w:p>
        </w:tc>
      </w:tr>
      <w:tr w:rsidR="00591E0C" w:rsidRPr="008E0A8F" w14:paraId="03807CC2" w14:textId="77777777" w:rsidTr="00DD0FDC">
        <w:tc>
          <w:tcPr>
            <w:tcW w:w="2795" w:type="dxa"/>
          </w:tcPr>
          <w:p w14:paraId="7BD99DD7" w14:textId="339A23D7"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Collaboration with regional and global activities</w:t>
            </w:r>
          </w:p>
        </w:tc>
        <w:tc>
          <w:tcPr>
            <w:tcW w:w="3327" w:type="dxa"/>
          </w:tcPr>
          <w:p w14:paraId="6689413B" w14:textId="6161BCE1"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ROG members will engage with other regional and global activities to gather monitoring data.</w:t>
            </w:r>
          </w:p>
        </w:tc>
        <w:tc>
          <w:tcPr>
            <w:tcW w:w="2119" w:type="dxa"/>
          </w:tcPr>
          <w:p w14:paraId="3A9865A7" w14:textId="58E2777A"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January–June 2025</w:t>
            </w:r>
          </w:p>
        </w:tc>
      </w:tr>
      <w:tr w:rsidR="00591E0C" w:rsidRPr="008E0A8F" w14:paraId="2B6D1F5F" w14:textId="77777777" w:rsidTr="00DD0FDC">
        <w:tc>
          <w:tcPr>
            <w:tcW w:w="2795" w:type="dxa"/>
          </w:tcPr>
          <w:p w14:paraId="2C0D5E9F" w14:textId="3DCA23AD"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Review of open literature</w:t>
            </w:r>
          </w:p>
        </w:tc>
        <w:tc>
          <w:tcPr>
            <w:tcW w:w="3327" w:type="dxa"/>
          </w:tcPr>
          <w:p w14:paraId="17F3BD46" w14:textId="724B9FF2"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ROG members will review information available in open literature for each country.</w:t>
            </w:r>
          </w:p>
        </w:tc>
        <w:tc>
          <w:tcPr>
            <w:tcW w:w="2119" w:type="dxa"/>
          </w:tcPr>
          <w:p w14:paraId="7CB0F327" w14:textId="1F2C22BF"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June–December 2025</w:t>
            </w:r>
          </w:p>
        </w:tc>
      </w:tr>
      <w:tr w:rsidR="00591E0C" w:rsidRPr="008E0A8F" w14:paraId="7826E85A" w14:textId="77777777" w:rsidTr="00DD0FDC">
        <w:tc>
          <w:tcPr>
            <w:tcW w:w="2795" w:type="dxa"/>
          </w:tcPr>
          <w:p w14:paraId="02B67477" w14:textId="65A8097B"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Dissemination of ROG and GMP activities</w:t>
            </w:r>
          </w:p>
        </w:tc>
        <w:tc>
          <w:tcPr>
            <w:tcW w:w="3327" w:type="dxa"/>
          </w:tcPr>
          <w:p w14:paraId="2C9E9B53" w14:textId="46625FF4"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Promote ROG and GMP activities within the region through outreach and communication.</w:t>
            </w:r>
          </w:p>
        </w:tc>
        <w:tc>
          <w:tcPr>
            <w:tcW w:w="2119" w:type="dxa"/>
          </w:tcPr>
          <w:p w14:paraId="5BB98B6E" w14:textId="7BF55BB9" w:rsidR="00591E0C" w:rsidRPr="008E0A8F" w:rsidRDefault="00591E0C" w:rsidP="008E0A8F">
            <w:pPr>
              <w:snapToGrid/>
              <w:spacing w:before="40" w:after="40"/>
              <w:ind w:left="0"/>
              <w:rPr>
                <w:rFonts w:eastAsia="MS Mincho" w:cs="Times New Roman"/>
                <w:kern w:val="0"/>
                <w:szCs w:val="20"/>
                <w:lang w:val="en-GB" w:eastAsia="en-US"/>
                <w14:ligatures w14:val="none"/>
              </w:rPr>
            </w:pPr>
            <w:r w:rsidRPr="008E0A8F">
              <w:rPr>
                <w:rFonts w:eastAsia="MS Mincho" w:cs="Times New Roman"/>
                <w:kern w:val="0"/>
                <w:szCs w:val="20"/>
                <w:lang w:val="en-GB" w:eastAsia="en-US"/>
                <w14:ligatures w14:val="none"/>
              </w:rPr>
              <w:t>January–December 2025</w:t>
            </w:r>
          </w:p>
        </w:tc>
      </w:tr>
    </w:tbl>
    <w:p w14:paraId="2EA782BF" w14:textId="77777777" w:rsidR="00F93D14" w:rsidRPr="008E0A8F" w:rsidRDefault="00F93D14" w:rsidP="008E0A8F">
      <w:pPr>
        <w:pStyle w:val="Heading3"/>
        <w:ind w:left="1260" w:hanging="720"/>
        <w:rPr>
          <w:lang w:val="en-GB"/>
        </w:rPr>
      </w:pPr>
      <w:r w:rsidRPr="008E0A8F">
        <w:rPr>
          <w:lang w:val="en-GB"/>
        </w:rPr>
        <w:t>Data collection sources</w:t>
      </w:r>
    </w:p>
    <w:p w14:paraId="3B0A1FC5" w14:textId="4846EFCE" w:rsidR="00F93D14" w:rsidRPr="008E0A8F" w:rsidRDefault="00F93D14" w:rsidP="008E0A8F">
      <w:p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Key sources include global, regional, and national monitoring program</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me</w:t>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s, and the ROG will request data submission from focal points to support the GMP’s effectiveness evaluation.</w:t>
      </w:r>
    </w:p>
    <w:p w14:paraId="0E71AF26" w14:textId="77777777" w:rsidR="00F93D14" w:rsidRPr="008E0A8F" w:rsidRDefault="00F93D14" w:rsidP="008E0A8F">
      <w:p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The relevant countries in the region are as follows: </w:t>
      </w:r>
    </w:p>
    <w:p w14:paraId="3A58EB78" w14:textId="3DB54EF6" w:rsidR="00F93D14" w:rsidRPr="008E0A8F" w:rsidRDefault="00F93D14" w:rsidP="008E0A8F">
      <w:pPr>
        <w:numPr>
          <w:ilvl w:val="0"/>
          <w:numId w:val="49"/>
        </w:num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North America: Mexico</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p>
    <w:p w14:paraId="004E29F2" w14:textId="6FA30C9B" w:rsidR="00F93D14" w:rsidRPr="008E0A8F" w:rsidRDefault="00F93D14" w:rsidP="008E0A8F">
      <w:pPr>
        <w:numPr>
          <w:ilvl w:val="0"/>
          <w:numId w:val="49"/>
        </w:num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Central America: Belize, Costa Rica, El Salvador, Guatemala, Honduras, Nicaragua, Panama</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 </w:t>
      </w:r>
    </w:p>
    <w:p w14:paraId="51ABEA1A" w14:textId="4EF1BD83" w:rsidR="00F93D14" w:rsidRPr="008E0A8F" w:rsidRDefault="00F93D14" w:rsidP="008E0A8F">
      <w:pPr>
        <w:numPr>
          <w:ilvl w:val="0"/>
          <w:numId w:val="49"/>
        </w:num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lastRenderedPageBreak/>
        <w:t>South America: Argentina, Bolivia (Plurinational State of), Brazil, Chile, Colombia, Ecuador, Guyana, Paraguay, Peru, Suriname, Uruguay, Venezuela (Bolivarian Republic of)</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p>
    <w:p w14:paraId="4B40C256" w14:textId="2B0023C2" w:rsidR="00F93D14" w:rsidRPr="008E0A8F" w:rsidRDefault="00F93D14" w:rsidP="008E0A8F">
      <w:pPr>
        <w:numPr>
          <w:ilvl w:val="0"/>
          <w:numId w:val="49"/>
        </w:numPr>
        <w:spacing w:after="160"/>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pP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Caribbean: Antigua and Barbuda, Bahamas, Barbados, Cuba, Dominica, Dominican Republic, Grenada, Haiti,</w:t>
      </w:r>
      <w:r w:rsidR="009C0B31" w:rsidRPr="008E0A8F">
        <w:rPr>
          <w:rStyle w:val="FootnoteReference"/>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footnoteReference w:id="7"/>
      </w:r>
      <w:r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 xml:space="preserve"> Jamaica, Saint Kitts and Nevis, Saint Lucia, Saint Vincent and the Grenadines, Trinidad and Tobago</w:t>
      </w:r>
      <w:r w:rsidR="009C0B31" w:rsidRPr="008E0A8F">
        <w:rPr>
          <w:rFonts w:eastAsia="Arial Unicode MS" w:cs="Arial Unicode MS"/>
          <w:color w:val="000000"/>
          <w:szCs w:val="20"/>
          <w:u w:color="000000"/>
          <w:bdr w:val="nil"/>
          <w:lang w:val="en-GB"/>
          <w14:textOutline w14:w="12700" w14:cap="flat" w14:cmpd="sng" w14:algn="ctr">
            <w14:noFill/>
            <w14:prstDash w14:val="solid"/>
            <w14:miter w14:lim="400000"/>
          </w14:textOutline>
          <w14:ligatures w14:val="none"/>
        </w:rPr>
        <w:t>.</w:t>
      </w:r>
    </w:p>
    <w:p w14:paraId="338380A4" w14:textId="77777777" w:rsidR="00F93D14" w:rsidRPr="008E0A8F" w:rsidRDefault="00F93D14" w:rsidP="008E0A8F">
      <w:pPr>
        <w:pStyle w:val="Heading3"/>
        <w:ind w:left="1260" w:hanging="720"/>
        <w:rPr>
          <w:lang w:val="en-GB"/>
        </w:rPr>
      </w:pPr>
      <w:r w:rsidRPr="008E0A8F">
        <w:rPr>
          <w:lang w:val="en-GB"/>
        </w:rPr>
        <w:t>Drafting, consultation and report preparation timeline</w:t>
      </w:r>
    </w:p>
    <w:p w14:paraId="527E5A89" w14:textId="3767C8F7" w:rsidR="00F93D14" w:rsidRPr="008E0A8F" w:rsidRDefault="00F93D14" w:rsidP="008E0A8F">
      <w:pPr>
        <w:spacing w:after="160"/>
        <w:rPr>
          <w:rFonts w:cs="Times New Roman"/>
          <w:szCs w:val="20"/>
          <w:lang w:val="en-GB"/>
        </w:rPr>
      </w:pPr>
      <w:r w:rsidRPr="008E0A8F">
        <w:rPr>
          <w:rFonts w:cs="Times New Roman"/>
          <w:szCs w:val="20"/>
          <w:lang w:val="en-GB"/>
        </w:rPr>
        <w:t xml:space="preserve">A drafting team comprising ROG members, a consultant, a translator, and an editor will oversee the report's preparation, with a teleconference and in-person meeting scheduled to finalize the draft. </w:t>
      </w:r>
      <w:r w:rsidR="00DD0FDC" w:rsidRPr="008E0A8F">
        <w:rPr>
          <w:rFonts w:cs="Times New Roman"/>
          <w:szCs w:val="20"/>
          <w:lang w:val="en-GB"/>
        </w:rPr>
        <w:t xml:space="preserve">The workplan for this effort is outlined in </w:t>
      </w:r>
      <w:r w:rsidR="00DD0FDC" w:rsidRPr="008E0A8F">
        <w:rPr>
          <w:rFonts w:cs="Times New Roman"/>
          <w:b/>
          <w:bCs/>
          <w:szCs w:val="20"/>
          <w:lang w:val="en-GB"/>
        </w:rPr>
        <w:t xml:space="preserve">Table </w:t>
      </w:r>
      <w:r w:rsidR="00B1561E" w:rsidRPr="008E0A8F">
        <w:rPr>
          <w:rFonts w:cs="Times New Roman"/>
          <w:b/>
          <w:bCs/>
          <w:szCs w:val="20"/>
          <w:lang w:val="en-GB"/>
        </w:rPr>
        <w:t>9</w:t>
      </w:r>
      <w:r w:rsidR="00DD0FDC" w:rsidRPr="008E0A8F">
        <w:rPr>
          <w:rFonts w:cs="Times New Roman"/>
          <w:szCs w:val="20"/>
          <w:lang w:val="en-GB"/>
        </w:rPr>
        <w:t>.</w:t>
      </w:r>
    </w:p>
    <w:p w14:paraId="2CD101AB" w14:textId="3840BA16" w:rsidR="009C0B31" w:rsidRPr="008E0A8F" w:rsidRDefault="009C0B31" w:rsidP="008E0A8F">
      <w:pPr>
        <w:keepNext/>
        <w:rPr>
          <w:rFonts w:cs="Times New Roman"/>
          <w:b/>
          <w:bCs/>
          <w:szCs w:val="20"/>
          <w:lang w:val="en-GB"/>
        </w:rPr>
      </w:pPr>
      <w:r w:rsidRPr="008E0A8F">
        <w:rPr>
          <w:rFonts w:cs="Times New Roman"/>
          <w:b/>
          <w:bCs/>
          <w:szCs w:val="20"/>
          <w:lang w:val="en-GB"/>
        </w:rPr>
        <w:t xml:space="preserve">Table </w:t>
      </w:r>
      <w:r w:rsidR="00B1561E" w:rsidRPr="008E0A8F">
        <w:rPr>
          <w:rFonts w:cs="Times New Roman"/>
          <w:b/>
          <w:bCs/>
          <w:szCs w:val="20"/>
          <w:lang w:val="en-GB"/>
        </w:rPr>
        <w:t>9</w:t>
      </w:r>
      <w:r w:rsidRPr="008E0A8F">
        <w:rPr>
          <w:rFonts w:cs="Times New Roman"/>
          <w:b/>
          <w:bCs/>
          <w:szCs w:val="20"/>
          <w:lang w:val="en-GB"/>
        </w:rPr>
        <w:t>: Workplan for the GRULAC ROG.</w:t>
      </w:r>
    </w:p>
    <w:tbl>
      <w:tblPr>
        <w:tblStyle w:val="TableGrid"/>
        <w:tblW w:w="0" w:type="auto"/>
        <w:tblInd w:w="1253" w:type="dxa"/>
        <w:tblLook w:val="04A0" w:firstRow="1" w:lastRow="0" w:firstColumn="1" w:lastColumn="0" w:noHBand="0" w:noVBand="1"/>
      </w:tblPr>
      <w:tblGrid>
        <w:gridCol w:w="2882"/>
        <w:gridCol w:w="5359"/>
      </w:tblGrid>
      <w:tr w:rsidR="009C0B31" w:rsidRPr="008E0A8F" w14:paraId="53FCF65E" w14:textId="77777777" w:rsidTr="00DD0FDC">
        <w:trPr>
          <w:tblHeader/>
        </w:trPr>
        <w:tc>
          <w:tcPr>
            <w:tcW w:w="2882" w:type="dxa"/>
            <w:shd w:val="clear" w:color="auto" w:fill="D9D9D9" w:themeFill="background1" w:themeFillShade="D9"/>
          </w:tcPr>
          <w:p w14:paraId="6939BB63" w14:textId="77777777" w:rsidR="009C0B31" w:rsidRPr="008E0A8F" w:rsidRDefault="009C0B31" w:rsidP="008E0A8F">
            <w:pPr>
              <w:keepNext/>
              <w:spacing w:before="40" w:after="40"/>
              <w:ind w:left="0"/>
              <w:rPr>
                <w:rFonts w:cs="Times New Roman"/>
                <w:b/>
                <w:bCs/>
                <w:szCs w:val="20"/>
                <w:lang w:val="en-GB"/>
              </w:rPr>
            </w:pPr>
            <w:r w:rsidRPr="008E0A8F">
              <w:rPr>
                <w:rFonts w:cs="Times New Roman"/>
                <w:b/>
                <w:bCs/>
                <w:szCs w:val="20"/>
                <w:lang w:val="en-GB"/>
              </w:rPr>
              <w:t>Activity</w:t>
            </w:r>
          </w:p>
        </w:tc>
        <w:tc>
          <w:tcPr>
            <w:tcW w:w="5359" w:type="dxa"/>
            <w:shd w:val="clear" w:color="auto" w:fill="D9D9D9" w:themeFill="background1" w:themeFillShade="D9"/>
          </w:tcPr>
          <w:p w14:paraId="66D6A821" w14:textId="77777777" w:rsidR="009C0B31" w:rsidRPr="008E0A8F" w:rsidRDefault="009C0B31" w:rsidP="008E0A8F">
            <w:pPr>
              <w:keepNext/>
              <w:spacing w:before="40" w:after="40"/>
              <w:ind w:left="0"/>
              <w:rPr>
                <w:rFonts w:cs="Times New Roman"/>
                <w:b/>
                <w:bCs/>
                <w:szCs w:val="20"/>
                <w:lang w:val="en-GB"/>
              </w:rPr>
            </w:pPr>
            <w:r w:rsidRPr="008E0A8F">
              <w:rPr>
                <w:rFonts w:cs="Times New Roman"/>
                <w:b/>
                <w:bCs/>
                <w:szCs w:val="20"/>
                <w:lang w:val="en-GB"/>
              </w:rPr>
              <w:t>Timing</w:t>
            </w:r>
          </w:p>
        </w:tc>
      </w:tr>
      <w:tr w:rsidR="009C0B31" w:rsidRPr="008E0A8F" w14:paraId="77C36C37" w14:textId="77777777" w:rsidTr="00C63D5C">
        <w:tc>
          <w:tcPr>
            <w:tcW w:w="2882" w:type="dxa"/>
          </w:tcPr>
          <w:p w14:paraId="2A846212"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Drafting team setup</w:t>
            </w:r>
          </w:p>
        </w:tc>
        <w:tc>
          <w:tcPr>
            <w:tcW w:w="5359" w:type="dxa"/>
          </w:tcPr>
          <w:p w14:paraId="33B311EC" w14:textId="1841A182" w:rsidR="009C0B31" w:rsidRPr="008E0A8F" w:rsidRDefault="009C0B31" w:rsidP="008E0A8F">
            <w:pPr>
              <w:spacing w:before="40" w:after="40"/>
              <w:ind w:left="0"/>
              <w:rPr>
                <w:rFonts w:cs="Times New Roman"/>
                <w:szCs w:val="20"/>
                <w:lang w:val="en-GB"/>
              </w:rPr>
            </w:pPr>
            <w:r w:rsidRPr="008E0A8F">
              <w:rPr>
                <w:lang w:val="en-GB"/>
              </w:rPr>
              <w:t>January–June 2025</w:t>
            </w:r>
          </w:p>
        </w:tc>
      </w:tr>
      <w:tr w:rsidR="009C0B31" w:rsidRPr="008E0A8F" w14:paraId="6D21FF27" w14:textId="77777777" w:rsidTr="00C63D5C">
        <w:tc>
          <w:tcPr>
            <w:tcW w:w="2882" w:type="dxa"/>
          </w:tcPr>
          <w:p w14:paraId="1F1B5FE3"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Data collection</w:t>
            </w:r>
          </w:p>
        </w:tc>
        <w:tc>
          <w:tcPr>
            <w:tcW w:w="5359" w:type="dxa"/>
          </w:tcPr>
          <w:p w14:paraId="783A3C23" w14:textId="5B55E6F5" w:rsidR="009C0B31" w:rsidRPr="008E0A8F" w:rsidRDefault="009C0B31" w:rsidP="008E0A8F">
            <w:pPr>
              <w:spacing w:before="40" w:after="40"/>
              <w:ind w:left="0"/>
              <w:rPr>
                <w:rFonts w:cs="Times New Roman"/>
                <w:szCs w:val="20"/>
                <w:lang w:val="en-GB"/>
              </w:rPr>
            </w:pPr>
            <w:r w:rsidRPr="008E0A8F">
              <w:rPr>
                <w:lang w:val="en-GB"/>
              </w:rPr>
              <w:t>June–December 2025</w:t>
            </w:r>
          </w:p>
        </w:tc>
      </w:tr>
      <w:tr w:rsidR="009C0B31" w:rsidRPr="008E0A8F" w14:paraId="6AD28E01" w14:textId="77777777" w:rsidTr="00C63D5C">
        <w:tc>
          <w:tcPr>
            <w:tcW w:w="2882" w:type="dxa"/>
          </w:tcPr>
          <w:p w14:paraId="4C465F7F"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Initial draft completion</w:t>
            </w:r>
          </w:p>
        </w:tc>
        <w:tc>
          <w:tcPr>
            <w:tcW w:w="5359" w:type="dxa"/>
          </w:tcPr>
          <w:p w14:paraId="42CA6D5E" w14:textId="455B2BC4" w:rsidR="009C0B31" w:rsidRPr="008E0A8F" w:rsidRDefault="00F33534" w:rsidP="008E0A8F">
            <w:pPr>
              <w:spacing w:before="40" w:after="40"/>
              <w:ind w:left="0"/>
              <w:rPr>
                <w:rFonts w:cs="Times New Roman"/>
                <w:szCs w:val="20"/>
                <w:lang w:val="en-GB"/>
              </w:rPr>
            </w:pPr>
            <w:r w:rsidRPr="008E0A8F">
              <w:rPr>
                <w:lang w:val="en-GB"/>
              </w:rPr>
              <w:t xml:space="preserve">February </w:t>
            </w:r>
            <w:r w:rsidR="009C0B31" w:rsidRPr="008E0A8F">
              <w:rPr>
                <w:lang w:val="en-GB"/>
              </w:rPr>
              <w:t>2026</w:t>
            </w:r>
          </w:p>
        </w:tc>
      </w:tr>
      <w:tr w:rsidR="009C0B31" w:rsidRPr="008E0A8F" w14:paraId="08D26E00" w14:textId="77777777" w:rsidTr="00C63D5C">
        <w:tc>
          <w:tcPr>
            <w:tcW w:w="2882" w:type="dxa"/>
          </w:tcPr>
          <w:p w14:paraId="2A9EBAEB"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Drafting workshop</w:t>
            </w:r>
          </w:p>
        </w:tc>
        <w:tc>
          <w:tcPr>
            <w:tcW w:w="5359" w:type="dxa"/>
          </w:tcPr>
          <w:p w14:paraId="26759B45" w14:textId="4904681E" w:rsidR="009C0B31" w:rsidRPr="008E0A8F" w:rsidRDefault="00BC2D6E" w:rsidP="008E0A8F">
            <w:pPr>
              <w:spacing w:before="40" w:after="40"/>
              <w:ind w:left="0"/>
              <w:rPr>
                <w:rFonts w:cs="Times New Roman"/>
                <w:szCs w:val="20"/>
                <w:lang w:val="en-GB"/>
              </w:rPr>
            </w:pPr>
            <w:r w:rsidRPr="008E0A8F">
              <w:rPr>
                <w:lang w:val="en-GB"/>
              </w:rPr>
              <w:t>March–August 2026</w:t>
            </w:r>
          </w:p>
        </w:tc>
      </w:tr>
      <w:tr w:rsidR="009C0B31" w:rsidRPr="008E0A8F" w14:paraId="2E301AAC" w14:textId="77777777" w:rsidTr="00C63D5C">
        <w:tc>
          <w:tcPr>
            <w:tcW w:w="2882" w:type="dxa"/>
          </w:tcPr>
          <w:p w14:paraId="0BD2B7DE"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Regional review</w:t>
            </w:r>
          </w:p>
        </w:tc>
        <w:tc>
          <w:tcPr>
            <w:tcW w:w="5359" w:type="dxa"/>
          </w:tcPr>
          <w:p w14:paraId="2DE4662A" w14:textId="221DAE9E" w:rsidR="009C0B31" w:rsidRPr="008E0A8F" w:rsidRDefault="00BC2D6E" w:rsidP="008E0A8F">
            <w:pPr>
              <w:spacing w:before="40" w:after="40"/>
              <w:ind w:left="0"/>
              <w:rPr>
                <w:rFonts w:cs="Times New Roman"/>
                <w:szCs w:val="20"/>
                <w:lang w:val="en-GB"/>
              </w:rPr>
            </w:pPr>
            <w:r w:rsidRPr="008E0A8F">
              <w:rPr>
                <w:lang w:val="en-GB"/>
              </w:rPr>
              <w:t>September 2026</w:t>
            </w:r>
          </w:p>
        </w:tc>
      </w:tr>
      <w:tr w:rsidR="009C0B31" w:rsidRPr="008E0A8F" w14:paraId="7B76A0FC" w14:textId="77777777" w:rsidTr="00C63D5C">
        <w:tc>
          <w:tcPr>
            <w:tcW w:w="2882" w:type="dxa"/>
          </w:tcPr>
          <w:p w14:paraId="067C01EB" w14:textId="77777777" w:rsidR="009C0B31" w:rsidRPr="008E0A8F" w:rsidRDefault="009C0B31" w:rsidP="008E0A8F">
            <w:pPr>
              <w:spacing w:before="40" w:after="40"/>
              <w:ind w:left="0"/>
              <w:rPr>
                <w:rFonts w:cs="Times New Roman"/>
                <w:szCs w:val="20"/>
                <w:lang w:val="en-GB"/>
              </w:rPr>
            </w:pPr>
            <w:r w:rsidRPr="008E0A8F">
              <w:rPr>
                <w:rFonts w:cs="Times New Roman"/>
                <w:szCs w:val="20"/>
                <w:lang w:val="en-GB"/>
              </w:rPr>
              <w:t>Final editing and publication</w:t>
            </w:r>
          </w:p>
        </w:tc>
        <w:tc>
          <w:tcPr>
            <w:tcW w:w="5359" w:type="dxa"/>
          </w:tcPr>
          <w:p w14:paraId="5E624825" w14:textId="67A3E2EB" w:rsidR="009C0B31" w:rsidRPr="008E0A8F" w:rsidRDefault="00BC2D6E" w:rsidP="008E0A8F">
            <w:pPr>
              <w:spacing w:before="40" w:after="40"/>
              <w:ind w:left="0"/>
              <w:rPr>
                <w:rFonts w:cs="Times New Roman"/>
                <w:szCs w:val="20"/>
                <w:lang w:val="en-GB"/>
              </w:rPr>
            </w:pPr>
            <w:r w:rsidRPr="008E0A8F">
              <w:rPr>
                <w:lang w:val="en-GB"/>
              </w:rPr>
              <w:t>October–November 2026</w:t>
            </w:r>
          </w:p>
        </w:tc>
      </w:tr>
    </w:tbl>
    <w:p w14:paraId="0721EC63" w14:textId="77777777" w:rsidR="00F93D14" w:rsidRPr="008E0A8F" w:rsidRDefault="00F93D14" w:rsidP="008E0A8F">
      <w:pPr>
        <w:pStyle w:val="Heading3"/>
        <w:ind w:left="1260" w:hanging="720"/>
        <w:rPr>
          <w:lang w:val="en-GB"/>
        </w:rPr>
      </w:pPr>
      <w:r w:rsidRPr="008E0A8F">
        <w:rPr>
          <w:lang w:val="en-GB"/>
        </w:rPr>
        <w:t>Capacity gaps and support needed from the Secretariat</w:t>
      </w:r>
    </w:p>
    <w:p w14:paraId="1D2DA3D1" w14:textId="77777777" w:rsidR="00F93D14" w:rsidRPr="008E0A8F" w:rsidRDefault="00F93D14" w:rsidP="008E0A8F">
      <w:pPr>
        <w:spacing w:after="160"/>
        <w:rPr>
          <w:rFonts w:cs="Times New Roman"/>
          <w:szCs w:val="20"/>
          <w:lang w:val="en-GB"/>
        </w:rPr>
      </w:pPr>
      <w:r w:rsidRPr="008E0A8F">
        <w:rPr>
          <w:rFonts w:cs="Times New Roman"/>
          <w:szCs w:val="20"/>
          <w:lang w:val="en-GB"/>
        </w:rPr>
        <w:t>Financial support from the Secretariat is required for the consultant, meetings, translation, and publication.</w:t>
      </w:r>
    </w:p>
    <w:p w14:paraId="006B6D63" w14:textId="1757492C" w:rsidR="000A76F6" w:rsidRPr="008E0A8F" w:rsidRDefault="000A76F6" w:rsidP="008E0A8F">
      <w:pPr>
        <w:pStyle w:val="Heading2"/>
        <w:keepLines w:val="0"/>
        <w:numPr>
          <w:ilvl w:val="0"/>
          <w:numId w:val="40"/>
        </w:numPr>
        <w:ind w:left="1267"/>
        <w:rPr>
          <w:lang w:val="en-GB"/>
        </w:rPr>
      </w:pPr>
      <w:r w:rsidRPr="008E0A8F">
        <w:rPr>
          <w:lang w:val="en-GB"/>
        </w:rPr>
        <w:t>Western Europe and Other Group</w:t>
      </w:r>
    </w:p>
    <w:p w14:paraId="34502D88" w14:textId="77777777" w:rsidR="000A76F6" w:rsidRPr="008E0A8F" w:rsidRDefault="000A76F6" w:rsidP="008E0A8F">
      <w:pPr>
        <w:pStyle w:val="Heading3"/>
        <w:keepLines w:val="0"/>
        <w:numPr>
          <w:ilvl w:val="0"/>
          <w:numId w:val="51"/>
        </w:numPr>
        <w:ind w:left="1267" w:hanging="720"/>
        <w:rPr>
          <w:lang w:val="en-GB"/>
        </w:rPr>
      </w:pPr>
      <w:r w:rsidRPr="008E0A8F">
        <w:rPr>
          <w:lang w:val="en-GB"/>
        </w:rPr>
        <w:t>Members:</w:t>
      </w:r>
    </w:p>
    <w:p w14:paraId="02EF8796" w14:textId="45E748FE" w:rsidR="000A76F6" w:rsidRPr="008E0A8F" w:rsidRDefault="000A76F6" w:rsidP="008E0A8F">
      <w:pPr>
        <w:pStyle w:val="Heading4"/>
        <w:keepNext w:val="0"/>
        <w:keepLines w:val="0"/>
        <w:rPr>
          <w:lang w:val="en-GB"/>
        </w:rPr>
      </w:pPr>
      <w:r w:rsidRPr="008E0A8F">
        <w:rPr>
          <w:lang w:val="en-GB"/>
        </w:rPr>
        <w:t>ROG Members:</w:t>
      </w:r>
      <w:r w:rsidR="00925ED1" w:rsidRPr="008E0A8F">
        <w:rPr>
          <w:rStyle w:val="FootnoteReference"/>
          <w:rFonts w:eastAsiaTheme="minorEastAsia" w:cs="Times New Roman"/>
          <w:b w:val="0"/>
          <w:iCs w:val="0"/>
          <w:szCs w:val="20"/>
          <w:lang w:val="en-GB"/>
        </w:rPr>
        <w:footnoteReference w:id="8"/>
      </w:r>
    </w:p>
    <w:p w14:paraId="3A3147EB" w14:textId="6EF880E9" w:rsidR="000A76F6" w:rsidRPr="008E0A8F" w:rsidRDefault="000A76F6" w:rsidP="008E0A8F">
      <w:pPr>
        <w:pStyle w:val="Heading4"/>
        <w:keepNext w:val="0"/>
        <w:keepLines w:val="0"/>
        <w:rPr>
          <w:rFonts w:eastAsiaTheme="minorEastAsia" w:cs="Times New Roman"/>
          <w:b w:val="0"/>
          <w:iCs w:val="0"/>
          <w:szCs w:val="20"/>
          <w:lang w:val="en-GB"/>
        </w:rPr>
      </w:pPr>
      <w:r w:rsidRPr="008E0A8F">
        <w:rPr>
          <w:rFonts w:eastAsiaTheme="minorEastAsia" w:cs="Times New Roman"/>
          <w:b w:val="0"/>
          <w:iCs w:val="0"/>
          <w:szCs w:val="20"/>
          <w:lang w:val="en-GB"/>
        </w:rPr>
        <w:t>Tom Harner (Canada), Gerhard Lammel (Germany), Knut Breivik (Norway), Linda Linderholm (Sweden)</w:t>
      </w:r>
    </w:p>
    <w:p w14:paraId="0FA0C9F8" w14:textId="77777777" w:rsidR="000A76F6" w:rsidRPr="008E0A8F" w:rsidRDefault="000A76F6" w:rsidP="008E0A8F">
      <w:pPr>
        <w:pStyle w:val="Heading4"/>
        <w:keepNext w:val="0"/>
        <w:keepLines w:val="0"/>
        <w:rPr>
          <w:lang w:val="en-GB"/>
        </w:rPr>
      </w:pPr>
      <w:r w:rsidRPr="008E0A8F">
        <w:rPr>
          <w:lang w:val="en-GB"/>
        </w:rPr>
        <w:t>GCG Members:</w:t>
      </w:r>
    </w:p>
    <w:p w14:paraId="2670FBBF" w14:textId="0AE97033" w:rsidR="000A76F6" w:rsidRPr="008E0A8F" w:rsidRDefault="000A76F6" w:rsidP="008E0A8F">
      <w:pPr>
        <w:spacing w:after="160"/>
        <w:rPr>
          <w:rFonts w:cs="Times New Roman"/>
          <w:szCs w:val="20"/>
          <w:lang w:val="pt-PT"/>
        </w:rPr>
      </w:pPr>
      <w:r w:rsidRPr="008E0A8F">
        <w:rPr>
          <w:rFonts w:cs="Times New Roman"/>
          <w:szCs w:val="20"/>
          <w:lang w:val="pt-PT"/>
        </w:rPr>
        <w:t>Tom Harner (Canada) (Regional Coordinator), Linda Linderholm (Sweden)</w:t>
      </w:r>
    </w:p>
    <w:p w14:paraId="5776A142" w14:textId="25A4E635" w:rsidR="000A76F6" w:rsidRPr="008E0A8F" w:rsidRDefault="000A76F6" w:rsidP="008E0A8F">
      <w:pPr>
        <w:pStyle w:val="Heading3"/>
        <w:ind w:left="1260" w:hanging="720"/>
        <w:rPr>
          <w:lang w:val="en-GB"/>
        </w:rPr>
      </w:pPr>
      <w:r w:rsidRPr="008E0A8F">
        <w:rPr>
          <w:lang w:val="en-GB"/>
        </w:rPr>
        <w:t xml:space="preserve">Regional coordination and </w:t>
      </w:r>
      <w:r w:rsidR="00D86B20" w:rsidRPr="008E0A8F">
        <w:rPr>
          <w:lang w:val="en-GB"/>
        </w:rPr>
        <w:t>monitoring</w:t>
      </w:r>
    </w:p>
    <w:p w14:paraId="2BD5BF89" w14:textId="52A84DC0" w:rsidR="00AD2165" w:rsidRPr="008E0A8F" w:rsidRDefault="00AD2165" w:rsidP="008E0A8F">
      <w:pPr>
        <w:spacing w:after="160"/>
        <w:rPr>
          <w:rFonts w:cs="Times New Roman"/>
          <w:szCs w:val="20"/>
          <w:lang w:val="en-GB"/>
        </w:rPr>
      </w:pPr>
      <w:r w:rsidRPr="008E0A8F">
        <w:rPr>
          <w:rFonts w:cs="Times New Roman"/>
          <w:szCs w:val="20"/>
          <w:lang w:val="en-GB"/>
        </w:rPr>
        <w:t xml:space="preserve">The WEOG region will use the latest available data from ongoing national, regional, and global monitoring </w:t>
      </w:r>
      <w:r w:rsidR="00594C7C" w:rsidRPr="008E0A8F">
        <w:rPr>
          <w:rFonts w:cs="Times New Roman"/>
          <w:szCs w:val="20"/>
          <w:lang w:val="en-GB"/>
        </w:rPr>
        <w:t>programmes</w:t>
      </w:r>
      <w:r w:rsidRPr="008E0A8F">
        <w:rPr>
          <w:rFonts w:cs="Times New Roman"/>
          <w:szCs w:val="20"/>
          <w:lang w:val="en-GB"/>
        </w:rPr>
        <w:t xml:space="preserve">, including those reported during previous GMP phases, as well as new </w:t>
      </w:r>
      <w:r w:rsidR="00594C7C" w:rsidRPr="008E0A8F">
        <w:rPr>
          <w:rFonts w:cs="Times New Roman"/>
          <w:szCs w:val="20"/>
          <w:lang w:val="en-GB"/>
        </w:rPr>
        <w:t>programmes</w:t>
      </w:r>
      <w:r w:rsidRPr="008E0A8F">
        <w:rPr>
          <w:rFonts w:cs="Times New Roman"/>
          <w:szCs w:val="20"/>
          <w:lang w:val="en-GB"/>
        </w:rPr>
        <w:t xml:space="preserve"> and special projects. This will also include peer-reviewed papers reporting spatial and temporal trend information on POPs, with a focus on core media. The drafting process will be managed through regular virtual meetings, with the first meeting planned for December 2024. Executive summaries from monitoring </w:t>
      </w:r>
      <w:r w:rsidR="0058558D" w:rsidRPr="008E0A8F">
        <w:rPr>
          <w:rFonts w:cs="Times New Roman"/>
          <w:szCs w:val="20"/>
          <w:lang w:val="en-GB"/>
        </w:rPr>
        <w:t>programmes</w:t>
      </w:r>
      <w:r w:rsidRPr="008E0A8F">
        <w:rPr>
          <w:rFonts w:cs="Times New Roman"/>
          <w:szCs w:val="20"/>
          <w:lang w:val="en-GB"/>
        </w:rPr>
        <w:t xml:space="preserve"> will serve as the basis for the report.</w:t>
      </w:r>
    </w:p>
    <w:p w14:paraId="24FEE0A8" w14:textId="2B7F9AE4" w:rsidR="00AD2165" w:rsidRPr="008E0A8F" w:rsidRDefault="00AD2165" w:rsidP="008E0A8F">
      <w:pPr>
        <w:spacing w:after="160"/>
        <w:rPr>
          <w:rFonts w:cs="Times New Roman"/>
          <w:szCs w:val="20"/>
          <w:lang w:val="en-GB"/>
        </w:rPr>
      </w:pPr>
      <w:r w:rsidRPr="008E0A8F">
        <w:rPr>
          <w:rFonts w:cs="Times New Roman"/>
          <w:szCs w:val="20"/>
          <w:lang w:val="en-GB"/>
        </w:rPr>
        <w:t xml:space="preserve">In the Arctic context, the WEOG GMP4 report will incorporate new information from </w:t>
      </w:r>
      <w:r w:rsidR="00CA25F8" w:rsidRPr="008E0A8F">
        <w:rPr>
          <w:rFonts w:cs="Times New Roman"/>
          <w:szCs w:val="20"/>
          <w:lang w:val="en-GB"/>
        </w:rPr>
        <w:t>the Arctic Monitoring and Assessment Programme (</w:t>
      </w:r>
      <w:r w:rsidRPr="008E0A8F">
        <w:rPr>
          <w:rFonts w:cs="Times New Roman"/>
          <w:szCs w:val="20"/>
          <w:lang w:val="en-GB"/>
        </w:rPr>
        <w:t>AMAP</w:t>
      </w:r>
      <w:r w:rsidR="00CA25F8" w:rsidRPr="008E0A8F">
        <w:rPr>
          <w:rFonts w:cs="Times New Roman"/>
          <w:szCs w:val="20"/>
          <w:lang w:val="en-GB"/>
        </w:rPr>
        <w:t>)</w:t>
      </w:r>
      <w:r w:rsidRPr="008E0A8F">
        <w:rPr>
          <w:rFonts w:cs="Times New Roman"/>
          <w:szCs w:val="20"/>
          <w:lang w:val="en-GB"/>
        </w:rPr>
        <w:t xml:space="preserve"> on a Temporal Trends Assessment up to 2024, which includes the effects of climate change. This assessment will be available in April 2026. Additionally, AMAP will provide a Local Sources Assessment of POPs monitoring.</w:t>
      </w:r>
    </w:p>
    <w:p w14:paraId="7021BB91" w14:textId="5B922BF8" w:rsidR="00AD2165" w:rsidRPr="008E0A8F" w:rsidRDefault="00AD2165" w:rsidP="008E0A8F">
      <w:pPr>
        <w:spacing w:after="160"/>
        <w:rPr>
          <w:rFonts w:cs="Times New Roman"/>
          <w:szCs w:val="20"/>
          <w:lang w:val="en-GB"/>
        </w:rPr>
      </w:pPr>
      <w:r w:rsidRPr="008E0A8F">
        <w:rPr>
          <w:rFonts w:cs="Times New Roman"/>
          <w:szCs w:val="20"/>
          <w:lang w:val="en-GB"/>
        </w:rPr>
        <w:t xml:space="preserve">Precipitation data for </w:t>
      </w:r>
      <w:r w:rsidR="00CA25F8" w:rsidRPr="008E0A8F">
        <w:rPr>
          <w:rFonts w:cs="Times New Roman"/>
          <w:szCs w:val="20"/>
          <w:lang w:val="en-GB"/>
        </w:rPr>
        <w:t>per- and poly-fluoroalkyl substances (</w:t>
      </w:r>
      <w:r w:rsidRPr="008E0A8F">
        <w:rPr>
          <w:rFonts w:cs="Times New Roman"/>
          <w:szCs w:val="20"/>
          <w:lang w:val="en-GB"/>
        </w:rPr>
        <w:t>PFASs</w:t>
      </w:r>
      <w:r w:rsidR="00CA25F8" w:rsidRPr="008E0A8F">
        <w:rPr>
          <w:rFonts w:cs="Times New Roman"/>
          <w:szCs w:val="20"/>
          <w:lang w:val="en-GB"/>
        </w:rPr>
        <w:t>)</w:t>
      </w:r>
      <w:r w:rsidRPr="008E0A8F">
        <w:rPr>
          <w:rFonts w:cs="Times New Roman"/>
          <w:szCs w:val="20"/>
          <w:lang w:val="en-GB"/>
        </w:rPr>
        <w:t xml:space="preserve"> will continue to be used to address gaps in air monitoring data, alongside ice core data, which will be reported for the first time in GMP4.</w:t>
      </w:r>
    </w:p>
    <w:p w14:paraId="129D0963" w14:textId="71FB7DB9" w:rsidR="00AD2165" w:rsidRPr="008E0A8F" w:rsidRDefault="00CA25F8" w:rsidP="008E0A8F">
      <w:pPr>
        <w:spacing w:after="160"/>
        <w:rPr>
          <w:rFonts w:cs="Times New Roman"/>
          <w:szCs w:val="20"/>
          <w:lang w:val="en-GB"/>
        </w:rPr>
      </w:pPr>
      <w:r w:rsidRPr="008E0A8F">
        <w:rPr>
          <w:rFonts w:cs="Times New Roman"/>
          <w:szCs w:val="20"/>
          <w:lang w:val="en-GB"/>
        </w:rPr>
        <w:lastRenderedPageBreak/>
        <w:t>In addition</w:t>
      </w:r>
      <w:r w:rsidR="00AD2165" w:rsidRPr="008E0A8F">
        <w:rPr>
          <w:rFonts w:cs="Times New Roman"/>
          <w:szCs w:val="20"/>
          <w:lang w:val="en-GB"/>
        </w:rPr>
        <w:t>, new developments relevant to the GMP will be considered, such as non-targeted analytical methods, transformation products of POPs, emerging chemicals, and linkages between POPs monitoring and studies related to health, biodiversity, and climate change.</w:t>
      </w:r>
    </w:p>
    <w:p w14:paraId="414EABE2" w14:textId="70264CAF" w:rsidR="00AD2165" w:rsidRPr="008E0A8F" w:rsidRDefault="00AD2165" w:rsidP="008E0A8F">
      <w:pPr>
        <w:spacing w:after="160"/>
        <w:rPr>
          <w:rFonts w:cs="Times New Roman"/>
          <w:szCs w:val="20"/>
          <w:lang w:val="en-GB"/>
        </w:rPr>
      </w:pPr>
      <w:r w:rsidRPr="008E0A8F">
        <w:rPr>
          <w:rFonts w:cs="Times New Roman"/>
          <w:szCs w:val="20"/>
          <w:lang w:val="en-GB"/>
        </w:rPr>
        <w:t xml:space="preserve">Finally, </w:t>
      </w:r>
      <w:r w:rsidR="00CA25F8" w:rsidRPr="008E0A8F">
        <w:rPr>
          <w:rFonts w:cs="Times New Roman"/>
          <w:szCs w:val="20"/>
          <w:lang w:val="en-GB"/>
        </w:rPr>
        <w:t xml:space="preserve">other sources of information on emissions will be explored. This will include primary emissions based on chemical release inventories as well as secondary emissions in relation to effectiveness of control measures, </w:t>
      </w:r>
      <w:r w:rsidRPr="008E0A8F">
        <w:rPr>
          <w:rFonts w:cs="Times New Roman"/>
          <w:szCs w:val="20"/>
          <w:lang w:val="en-GB"/>
        </w:rPr>
        <w:t>which may be particularly relevant for POPs with limited monitoring data</w:t>
      </w:r>
      <w:r w:rsidR="00C97321" w:rsidRPr="008E0A8F">
        <w:rPr>
          <w:rFonts w:cs="Times New Roman"/>
          <w:szCs w:val="20"/>
          <w:lang w:val="en-GB"/>
        </w:rPr>
        <w:t>.</w:t>
      </w:r>
    </w:p>
    <w:p w14:paraId="018C0086" w14:textId="64EF3DFD" w:rsidR="000A76F6" w:rsidRPr="008E0A8F" w:rsidRDefault="00D86B20" w:rsidP="008E0A8F">
      <w:pPr>
        <w:pStyle w:val="Heading3"/>
        <w:ind w:left="1260" w:hanging="720"/>
        <w:rPr>
          <w:lang w:val="en-GB"/>
        </w:rPr>
      </w:pPr>
      <w:r w:rsidRPr="008E0A8F">
        <w:rPr>
          <w:lang w:val="en-GB"/>
        </w:rPr>
        <w:t>Drafting and consultation and report preparation timeline</w:t>
      </w:r>
    </w:p>
    <w:p w14:paraId="25E60AB3" w14:textId="06B28E10" w:rsidR="00D86B20" w:rsidRPr="008E0A8F" w:rsidRDefault="001A1C63" w:rsidP="008E0A8F">
      <w:pPr>
        <w:spacing w:after="160"/>
        <w:rPr>
          <w:rFonts w:cs="Times New Roman"/>
          <w:szCs w:val="20"/>
          <w:lang w:val="en-GB"/>
        </w:rPr>
      </w:pPr>
      <w:r w:rsidRPr="008E0A8F">
        <w:rPr>
          <w:rFonts w:cs="Times New Roman"/>
          <w:szCs w:val="20"/>
          <w:lang w:val="en-GB"/>
        </w:rPr>
        <w:t>Assigned experts will lead data analysis for each media type, aiming to complete the draft report by June 2026 and finalize it by November 2026.</w:t>
      </w:r>
      <w:r w:rsidR="00DD0FDC" w:rsidRPr="008E0A8F">
        <w:rPr>
          <w:rFonts w:cs="Times New Roman"/>
          <w:szCs w:val="20"/>
          <w:lang w:val="en-GB"/>
        </w:rPr>
        <w:t xml:space="preserve"> The timeline and activities for this process are outlined in </w:t>
      </w:r>
      <w:r w:rsidR="00DD0FDC" w:rsidRPr="008E0A8F">
        <w:rPr>
          <w:rFonts w:cs="Times New Roman"/>
          <w:b/>
          <w:bCs/>
          <w:szCs w:val="20"/>
          <w:lang w:val="en-GB"/>
        </w:rPr>
        <w:t xml:space="preserve">Table </w:t>
      </w:r>
      <w:r w:rsidR="00B1561E" w:rsidRPr="008E0A8F">
        <w:rPr>
          <w:rFonts w:cs="Times New Roman"/>
          <w:b/>
          <w:bCs/>
          <w:szCs w:val="20"/>
          <w:lang w:val="en-GB"/>
        </w:rPr>
        <w:t>10</w:t>
      </w:r>
      <w:r w:rsidR="00DD0FDC" w:rsidRPr="008E0A8F">
        <w:rPr>
          <w:rFonts w:cs="Times New Roman"/>
          <w:szCs w:val="20"/>
          <w:lang w:val="en-GB"/>
        </w:rPr>
        <w:t>.</w:t>
      </w:r>
    </w:p>
    <w:p w14:paraId="5E238055" w14:textId="5AD454AF" w:rsidR="00CC4730" w:rsidRPr="008E0A8F" w:rsidRDefault="00CC4730" w:rsidP="008E0A8F">
      <w:pPr>
        <w:keepNext/>
        <w:rPr>
          <w:rFonts w:cs="Times New Roman"/>
          <w:b/>
          <w:bCs/>
          <w:szCs w:val="20"/>
          <w:lang w:val="en-GB"/>
        </w:rPr>
      </w:pPr>
      <w:r w:rsidRPr="008E0A8F">
        <w:rPr>
          <w:rFonts w:cs="Times New Roman"/>
          <w:b/>
          <w:bCs/>
          <w:szCs w:val="20"/>
          <w:lang w:val="en-GB"/>
        </w:rPr>
        <w:t xml:space="preserve">Table </w:t>
      </w:r>
      <w:r w:rsidR="00B1561E" w:rsidRPr="008E0A8F">
        <w:rPr>
          <w:rFonts w:cs="Times New Roman"/>
          <w:b/>
          <w:bCs/>
          <w:szCs w:val="20"/>
          <w:lang w:val="en-GB"/>
        </w:rPr>
        <w:t>10</w:t>
      </w:r>
      <w:r w:rsidRPr="008E0A8F">
        <w:rPr>
          <w:rFonts w:cs="Times New Roman"/>
          <w:b/>
          <w:bCs/>
          <w:szCs w:val="20"/>
          <w:lang w:val="en-GB"/>
        </w:rPr>
        <w:t xml:space="preserve">: Workplan for the </w:t>
      </w:r>
      <w:r w:rsidR="001A1C63" w:rsidRPr="008E0A8F">
        <w:rPr>
          <w:rFonts w:cs="Times New Roman"/>
          <w:b/>
          <w:bCs/>
          <w:szCs w:val="20"/>
          <w:lang w:val="en-GB"/>
        </w:rPr>
        <w:t>WEOG</w:t>
      </w:r>
      <w:r w:rsidRPr="008E0A8F">
        <w:rPr>
          <w:rFonts w:cs="Times New Roman"/>
          <w:b/>
          <w:bCs/>
          <w:szCs w:val="20"/>
          <w:lang w:val="en-GB"/>
        </w:rPr>
        <w:t xml:space="preserve"> ROG.</w:t>
      </w:r>
    </w:p>
    <w:tbl>
      <w:tblPr>
        <w:tblStyle w:val="TableGrid"/>
        <w:tblW w:w="0" w:type="auto"/>
        <w:tblInd w:w="1253" w:type="dxa"/>
        <w:tblLook w:val="04A0" w:firstRow="1" w:lastRow="0" w:firstColumn="1" w:lastColumn="0" w:noHBand="0" w:noVBand="1"/>
      </w:tblPr>
      <w:tblGrid>
        <w:gridCol w:w="2882"/>
        <w:gridCol w:w="5359"/>
      </w:tblGrid>
      <w:tr w:rsidR="00CC4730" w:rsidRPr="008E0A8F" w14:paraId="00F046E4" w14:textId="77777777" w:rsidTr="00C63D5C">
        <w:tc>
          <w:tcPr>
            <w:tcW w:w="2882" w:type="dxa"/>
            <w:shd w:val="clear" w:color="auto" w:fill="D9D9D9" w:themeFill="background1" w:themeFillShade="D9"/>
          </w:tcPr>
          <w:p w14:paraId="12FF3272" w14:textId="77777777" w:rsidR="00CC4730" w:rsidRPr="008E0A8F" w:rsidRDefault="00CC4730" w:rsidP="008E0A8F">
            <w:pPr>
              <w:keepNext/>
              <w:spacing w:before="40" w:after="40"/>
              <w:ind w:left="0"/>
              <w:rPr>
                <w:rFonts w:cs="Times New Roman"/>
                <w:b/>
                <w:bCs/>
                <w:szCs w:val="20"/>
                <w:lang w:val="en-GB"/>
              </w:rPr>
            </w:pPr>
            <w:r w:rsidRPr="008E0A8F">
              <w:rPr>
                <w:rFonts w:cs="Times New Roman"/>
                <w:b/>
                <w:bCs/>
                <w:szCs w:val="20"/>
                <w:lang w:val="en-GB"/>
              </w:rPr>
              <w:t>Activity</w:t>
            </w:r>
          </w:p>
        </w:tc>
        <w:tc>
          <w:tcPr>
            <w:tcW w:w="5359" w:type="dxa"/>
            <w:shd w:val="clear" w:color="auto" w:fill="D9D9D9" w:themeFill="background1" w:themeFillShade="D9"/>
          </w:tcPr>
          <w:p w14:paraId="633EF2AA" w14:textId="77777777" w:rsidR="00CC4730" w:rsidRPr="008E0A8F" w:rsidRDefault="00CC4730" w:rsidP="008E0A8F">
            <w:pPr>
              <w:keepNext/>
              <w:spacing w:before="40" w:after="40"/>
              <w:ind w:left="0"/>
              <w:rPr>
                <w:rFonts w:cs="Times New Roman"/>
                <w:b/>
                <w:bCs/>
                <w:szCs w:val="20"/>
                <w:lang w:val="en-GB"/>
              </w:rPr>
            </w:pPr>
            <w:r w:rsidRPr="008E0A8F">
              <w:rPr>
                <w:rFonts w:cs="Times New Roman"/>
                <w:b/>
                <w:bCs/>
                <w:szCs w:val="20"/>
                <w:lang w:val="en-GB"/>
              </w:rPr>
              <w:t>Timing</w:t>
            </w:r>
          </w:p>
        </w:tc>
      </w:tr>
      <w:tr w:rsidR="00CC4730" w:rsidRPr="008E0A8F" w14:paraId="150FDC3C" w14:textId="77777777" w:rsidTr="00C63D5C">
        <w:tc>
          <w:tcPr>
            <w:tcW w:w="2882" w:type="dxa"/>
          </w:tcPr>
          <w:p w14:paraId="1CDC5838" w14:textId="77777777" w:rsidR="00CC4730" w:rsidRPr="008E0A8F" w:rsidRDefault="00CC4730" w:rsidP="008E0A8F">
            <w:pPr>
              <w:spacing w:before="40" w:after="40"/>
              <w:ind w:left="0"/>
              <w:rPr>
                <w:rFonts w:cs="Times New Roman"/>
                <w:szCs w:val="20"/>
                <w:lang w:val="en-GB"/>
              </w:rPr>
            </w:pPr>
            <w:r w:rsidRPr="008E0A8F">
              <w:rPr>
                <w:rFonts w:cs="Times New Roman"/>
                <w:szCs w:val="20"/>
                <w:lang w:val="en-GB"/>
              </w:rPr>
              <w:t>Drafting team setup</w:t>
            </w:r>
          </w:p>
        </w:tc>
        <w:tc>
          <w:tcPr>
            <w:tcW w:w="5359" w:type="dxa"/>
          </w:tcPr>
          <w:p w14:paraId="4C312972" w14:textId="1BAD03A4" w:rsidR="00CC4730" w:rsidRPr="008E0A8F" w:rsidRDefault="00CC4730" w:rsidP="008E0A8F">
            <w:pPr>
              <w:spacing w:before="40" w:after="40"/>
              <w:ind w:left="0"/>
              <w:rPr>
                <w:rFonts w:cs="Times New Roman"/>
                <w:szCs w:val="20"/>
                <w:lang w:val="en-GB"/>
              </w:rPr>
            </w:pPr>
            <w:r w:rsidRPr="008E0A8F">
              <w:rPr>
                <w:lang w:val="en-GB"/>
              </w:rPr>
              <w:t>January–June 2025</w:t>
            </w:r>
          </w:p>
        </w:tc>
      </w:tr>
      <w:tr w:rsidR="00CC4730" w:rsidRPr="008E0A8F" w14:paraId="02FE5186" w14:textId="77777777" w:rsidTr="00C63D5C">
        <w:tc>
          <w:tcPr>
            <w:tcW w:w="2882" w:type="dxa"/>
          </w:tcPr>
          <w:p w14:paraId="1C80B57A" w14:textId="77777777" w:rsidR="00CC4730" w:rsidRPr="008E0A8F" w:rsidRDefault="00CC4730" w:rsidP="008E0A8F">
            <w:pPr>
              <w:spacing w:before="40" w:after="40"/>
              <w:ind w:left="0"/>
              <w:rPr>
                <w:rFonts w:cs="Times New Roman"/>
                <w:szCs w:val="20"/>
                <w:lang w:val="en-GB"/>
              </w:rPr>
            </w:pPr>
            <w:r w:rsidRPr="008E0A8F">
              <w:rPr>
                <w:rFonts w:cs="Times New Roman"/>
                <w:szCs w:val="20"/>
                <w:lang w:val="en-GB"/>
              </w:rPr>
              <w:t>Data collection</w:t>
            </w:r>
          </w:p>
        </w:tc>
        <w:tc>
          <w:tcPr>
            <w:tcW w:w="5359" w:type="dxa"/>
          </w:tcPr>
          <w:p w14:paraId="10BECE55" w14:textId="17A14848" w:rsidR="00CC4730" w:rsidRPr="008E0A8F" w:rsidRDefault="00CC4730" w:rsidP="008E0A8F">
            <w:pPr>
              <w:spacing w:before="40" w:after="40"/>
              <w:ind w:left="0"/>
              <w:rPr>
                <w:rFonts w:cs="Times New Roman"/>
                <w:szCs w:val="20"/>
                <w:lang w:val="en-GB"/>
              </w:rPr>
            </w:pPr>
            <w:r w:rsidRPr="008E0A8F">
              <w:rPr>
                <w:lang w:val="en-GB"/>
              </w:rPr>
              <w:t>June–December 2025</w:t>
            </w:r>
          </w:p>
        </w:tc>
      </w:tr>
      <w:tr w:rsidR="00CC4730" w:rsidRPr="008E0A8F" w14:paraId="388778AB" w14:textId="77777777" w:rsidTr="00C63D5C">
        <w:tc>
          <w:tcPr>
            <w:tcW w:w="2882" w:type="dxa"/>
          </w:tcPr>
          <w:p w14:paraId="718A2F75" w14:textId="77777777" w:rsidR="00CC4730" w:rsidRPr="008E0A8F" w:rsidRDefault="00CC4730" w:rsidP="008E0A8F">
            <w:pPr>
              <w:spacing w:before="40" w:after="40"/>
              <w:ind w:left="0"/>
              <w:rPr>
                <w:rFonts w:cs="Times New Roman"/>
                <w:szCs w:val="20"/>
                <w:lang w:val="en-GB"/>
              </w:rPr>
            </w:pPr>
            <w:r w:rsidRPr="008E0A8F">
              <w:rPr>
                <w:rFonts w:cs="Times New Roman"/>
                <w:szCs w:val="20"/>
                <w:lang w:val="en-GB"/>
              </w:rPr>
              <w:t>Initial draft completion</w:t>
            </w:r>
          </w:p>
        </w:tc>
        <w:tc>
          <w:tcPr>
            <w:tcW w:w="5359" w:type="dxa"/>
          </w:tcPr>
          <w:p w14:paraId="5D4B9B08" w14:textId="3327021B" w:rsidR="00CC4730" w:rsidRPr="008E0A8F" w:rsidRDefault="001A1C63" w:rsidP="008E0A8F">
            <w:pPr>
              <w:spacing w:before="40" w:after="40"/>
              <w:ind w:left="0"/>
              <w:rPr>
                <w:rFonts w:cs="Times New Roman"/>
                <w:szCs w:val="20"/>
                <w:lang w:val="en-GB"/>
              </w:rPr>
            </w:pPr>
            <w:r w:rsidRPr="008E0A8F">
              <w:rPr>
                <w:rFonts w:cs="Times New Roman"/>
                <w:szCs w:val="20"/>
                <w:lang w:val="en-GB"/>
              </w:rPr>
              <w:t>February 2026</w:t>
            </w:r>
          </w:p>
        </w:tc>
      </w:tr>
      <w:tr w:rsidR="00CC4730" w:rsidRPr="008E0A8F" w14:paraId="3BFD2C99" w14:textId="77777777" w:rsidTr="00C63D5C">
        <w:tc>
          <w:tcPr>
            <w:tcW w:w="2882" w:type="dxa"/>
          </w:tcPr>
          <w:p w14:paraId="402D0E24" w14:textId="42AF87F5" w:rsidR="00CC4730" w:rsidRPr="008E0A8F" w:rsidRDefault="00CC4730" w:rsidP="008E0A8F">
            <w:pPr>
              <w:spacing w:before="40" w:after="40"/>
              <w:ind w:left="0"/>
              <w:rPr>
                <w:rFonts w:cs="Times New Roman"/>
                <w:szCs w:val="20"/>
                <w:lang w:val="en-GB"/>
              </w:rPr>
            </w:pPr>
            <w:r w:rsidRPr="008E0A8F">
              <w:rPr>
                <w:rFonts w:cs="Times New Roman"/>
                <w:szCs w:val="20"/>
                <w:lang w:val="en-GB"/>
              </w:rPr>
              <w:t xml:space="preserve">Drafting </w:t>
            </w:r>
            <w:r w:rsidR="001A1C63" w:rsidRPr="008E0A8F">
              <w:rPr>
                <w:rFonts w:cs="Times New Roman"/>
                <w:szCs w:val="20"/>
                <w:lang w:val="en-GB"/>
              </w:rPr>
              <w:t>(ongoing)</w:t>
            </w:r>
          </w:p>
        </w:tc>
        <w:tc>
          <w:tcPr>
            <w:tcW w:w="5359" w:type="dxa"/>
          </w:tcPr>
          <w:p w14:paraId="1B8442A3" w14:textId="00CB9903" w:rsidR="00CC4730" w:rsidRPr="008E0A8F" w:rsidRDefault="001A1C63" w:rsidP="008E0A8F">
            <w:pPr>
              <w:spacing w:before="40" w:after="40"/>
              <w:ind w:left="0"/>
              <w:rPr>
                <w:rFonts w:cs="Times New Roman"/>
                <w:szCs w:val="20"/>
                <w:lang w:val="en-GB"/>
              </w:rPr>
            </w:pPr>
            <w:r w:rsidRPr="008E0A8F">
              <w:rPr>
                <w:rFonts w:cs="Times New Roman"/>
                <w:szCs w:val="20"/>
                <w:lang w:val="en-GB"/>
              </w:rPr>
              <w:t>March–August 2026</w:t>
            </w:r>
          </w:p>
        </w:tc>
      </w:tr>
      <w:tr w:rsidR="00CC4730" w:rsidRPr="008E0A8F" w14:paraId="1F1AE985" w14:textId="77777777" w:rsidTr="00C63D5C">
        <w:tc>
          <w:tcPr>
            <w:tcW w:w="2882" w:type="dxa"/>
          </w:tcPr>
          <w:p w14:paraId="7AA4CB0F" w14:textId="77777777" w:rsidR="00CC4730" w:rsidRPr="008E0A8F" w:rsidRDefault="00CC4730" w:rsidP="008E0A8F">
            <w:pPr>
              <w:spacing w:before="40" w:after="40"/>
              <w:ind w:left="0"/>
              <w:rPr>
                <w:rFonts w:cs="Times New Roman"/>
                <w:szCs w:val="20"/>
                <w:lang w:val="en-GB"/>
              </w:rPr>
            </w:pPr>
            <w:r w:rsidRPr="008E0A8F">
              <w:rPr>
                <w:rFonts w:cs="Times New Roman"/>
                <w:szCs w:val="20"/>
                <w:lang w:val="en-GB"/>
              </w:rPr>
              <w:t>Regional review</w:t>
            </w:r>
          </w:p>
        </w:tc>
        <w:tc>
          <w:tcPr>
            <w:tcW w:w="5359" w:type="dxa"/>
          </w:tcPr>
          <w:p w14:paraId="1F0F0AB8" w14:textId="3E1622E0" w:rsidR="00CC4730" w:rsidRPr="008E0A8F" w:rsidRDefault="001A1C63" w:rsidP="008E0A8F">
            <w:pPr>
              <w:spacing w:before="40" w:after="40"/>
              <w:ind w:left="0"/>
              <w:rPr>
                <w:rFonts w:cs="Times New Roman"/>
                <w:szCs w:val="20"/>
                <w:lang w:val="en-GB"/>
              </w:rPr>
            </w:pPr>
            <w:r w:rsidRPr="008E0A8F">
              <w:rPr>
                <w:rFonts w:cs="Times New Roman"/>
                <w:szCs w:val="20"/>
                <w:lang w:val="en-GB"/>
              </w:rPr>
              <w:t>September 2026</w:t>
            </w:r>
          </w:p>
        </w:tc>
      </w:tr>
      <w:tr w:rsidR="00CC4730" w:rsidRPr="008E0A8F" w14:paraId="7F8ED871" w14:textId="77777777" w:rsidTr="00C63D5C">
        <w:tc>
          <w:tcPr>
            <w:tcW w:w="2882" w:type="dxa"/>
          </w:tcPr>
          <w:p w14:paraId="667D6164" w14:textId="77777777" w:rsidR="00CC4730" w:rsidRPr="008E0A8F" w:rsidRDefault="00CC4730" w:rsidP="008E0A8F">
            <w:pPr>
              <w:spacing w:before="40" w:after="40"/>
              <w:ind w:left="0"/>
              <w:rPr>
                <w:rFonts w:cs="Times New Roman"/>
                <w:szCs w:val="20"/>
                <w:lang w:val="en-GB"/>
              </w:rPr>
            </w:pPr>
            <w:r w:rsidRPr="008E0A8F">
              <w:rPr>
                <w:rFonts w:cs="Times New Roman"/>
                <w:szCs w:val="20"/>
                <w:lang w:val="en-GB"/>
              </w:rPr>
              <w:t>Final editing and publication</w:t>
            </w:r>
          </w:p>
        </w:tc>
        <w:tc>
          <w:tcPr>
            <w:tcW w:w="5359" w:type="dxa"/>
          </w:tcPr>
          <w:p w14:paraId="730E1D81" w14:textId="502B6C60" w:rsidR="00CC4730" w:rsidRPr="008E0A8F" w:rsidRDefault="001A1C63" w:rsidP="008E0A8F">
            <w:pPr>
              <w:spacing w:before="40" w:after="40"/>
              <w:ind w:left="0"/>
              <w:rPr>
                <w:rFonts w:cs="Times New Roman"/>
                <w:szCs w:val="20"/>
                <w:lang w:val="en-GB"/>
              </w:rPr>
            </w:pPr>
            <w:r w:rsidRPr="008E0A8F">
              <w:rPr>
                <w:rFonts w:cs="Times New Roman"/>
                <w:szCs w:val="20"/>
                <w:lang w:val="en-GB"/>
              </w:rPr>
              <w:t>October–November 2026</w:t>
            </w:r>
          </w:p>
        </w:tc>
      </w:tr>
    </w:tbl>
    <w:p w14:paraId="186A4394" w14:textId="77777777" w:rsidR="00A21EB3" w:rsidRPr="008E0A8F" w:rsidRDefault="00A21EB3" w:rsidP="008E0A8F">
      <w:pPr>
        <w:rPr>
          <w:lang w:val="en-GB"/>
        </w:rPr>
      </w:pPr>
    </w:p>
    <w:p w14:paraId="158DC8C3" w14:textId="428E7086" w:rsidR="00C51A50" w:rsidRPr="00A0144A" w:rsidRDefault="00C51A50" w:rsidP="008E0A8F">
      <w:pPr>
        <w:snapToGrid/>
        <w:spacing w:after="160" w:line="278" w:lineRule="auto"/>
        <w:ind w:left="0"/>
        <w:rPr>
          <w:lang w:val="en-GB"/>
        </w:rPr>
      </w:pPr>
    </w:p>
    <w:tbl>
      <w:tblPr>
        <w:tblpPr w:leftFromText="141" w:rightFromText="141" w:vertAnchor="text" w:horzAnchor="margin" w:tblpXSpec="center" w:tblpY="30"/>
        <w:tblW w:w="0" w:type="auto"/>
        <w:tblLook w:val="01E0" w:firstRow="1" w:lastRow="1" w:firstColumn="1" w:lastColumn="1" w:noHBand="0" w:noVBand="0"/>
      </w:tblPr>
      <w:tblGrid>
        <w:gridCol w:w="3238"/>
        <w:gridCol w:w="1832"/>
        <w:gridCol w:w="3131"/>
      </w:tblGrid>
      <w:tr w:rsidR="00C51A50" w:rsidRPr="00A0144A" w14:paraId="6C6F8F39" w14:textId="77777777" w:rsidTr="00C63D5C">
        <w:tc>
          <w:tcPr>
            <w:tcW w:w="3238" w:type="dxa"/>
          </w:tcPr>
          <w:p w14:paraId="1857487D" w14:textId="77777777" w:rsidR="00C51A50" w:rsidRPr="00A0144A" w:rsidRDefault="00C51A50" w:rsidP="008E0A8F">
            <w:pPr>
              <w:pStyle w:val="Normal-pool"/>
              <w:tabs>
                <w:tab w:val="clear" w:pos="1247"/>
              </w:tabs>
              <w:rPr>
                <w:lang w:val="en-GB"/>
              </w:rPr>
            </w:pPr>
          </w:p>
        </w:tc>
        <w:tc>
          <w:tcPr>
            <w:tcW w:w="1832" w:type="dxa"/>
            <w:tcBorders>
              <w:bottom w:val="single" w:sz="4" w:space="0" w:color="auto"/>
            </w:tcBorders>
          </w:tcPr>
          <w:p w14:paraId="6784AEC9" w14:textId="77777777" w:rsidR="00C51A50" w:rsidRPr="00A0144A" w:rsidRDefault="00C51A50" w:rsidP="008E0A8F">
            <w:pPr>
              <w:pStyle w:val="Normal-pool"/>
              <w:tabs>
                <w:tab w:val="clear" w:pos="1247"/>
              </w:tabs>
              <w:rPr>
                <w:lang w:val="en-GB"/>
              </w:rPr>
            </w:pPr>
          </w:p>
        </w:tc>
        <w:tc>
          <w:tcPr>
            <w:tcW w:w="3131" w:type="dxa"/>
          </w:tcPr>
          <w:p w14:paraId="68324AE1" w14:textId="77777777" w:rsidR="00C51A50" w:rsidRPr="00A0144A" w:rsidRDefault="00C51A50" w:rsidP="008E0A8F">
            <w:pPr>
              <w:pStyle w:val="Normal-pool"/>
              <w:tabs>
                <w:tab w:val="clear" w:pos="1247"/>
              </w:tabs>
              <w:rPr>
                <w:lang w:val="en-GB"/>
              </w:rPr>
            </w:pPr>
          </w:p>
        </w:tc>
      </w:tr>
    </w:tbl>
    <w:p w14:paraId="7E1BEAE6" w14:textId="77777777" w:rsidR="00CC4730" w:rsidRPr="00A0144A" w:rsidRDefault="00CC4730" w:rsidP="008E0A8F">
      <w:pPr>
        <w:spacing w:after="160"/>
        <w:ind w:left="0"/>
        <w:rPr>
          <w:rFonts w:cs="Times New Roman"/>
          <w:szCs w:val="20"/>
          <w:lang w:val="en-GB"/>
        </w:rPr>
      </w:pPr>
    </w:p>
    <w:p w14:paraId="5888889C" w14:textId="77777777" w:rsidR="00D86B20" w:rsidRPr="00A0144A" w:rsidRDefault="00D86B20" w:rsidP="008E0A8F">
      <w:pPr>
        <w:spacing w:after="160"/>
        <w:ind w:left="0"/>
        <w:rPr>
          <w:rFonts w:cs="Times New Roman"/>
          <w:szCs w:val="20"/>
          <w:lang w:val="en-GB"/>
        </w:rPr>
      </w:pPr>
    </w:p>
    <w:sectPr w:rsidR="00D86B20" w:rsidRPr="00A0144A" w:rsidSect="00A21EB3">
      <w:footerReference w:type="even" r:id="rId8"/>
      <w:footerReference w:type="default" r:id="rId9"/>
      <w:type w:val="continuous"/>
      <w:pgSz w:w="11909" w:h="16834" w:code="9"/>
      <w:pgMar w:top="907" w:right="994" w:bottom="1411" w:left="1411" w:header="533" w:footer="97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AFB32" w14:textId="77777777" w:rsidR="00EB5666" w:rsidRDefault="00EB5666" w:rsidP="00D77F6F">
      <w:pPr>
        <w:spacing w:after="0"/>
      </w:pPr>
      <w:r>
        <w:separator/>
      </w:r>
    </w:p>
  </w:endnote>
  <w:endnote w:type="continuationSeparator" w:id="0">
    <w:p w14:paraId="75DBC7E4" w14:textId="77777777" w:rsidR="00EB5666" w:rsidRDefault="00EB5666" w:rsidP="00D77F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B60FF" w14:textId="3ABC1FCE" w:rsidR="009B51B9" w:rsidRDefault="009B51B9" w:rsidP="009B51B9">
    <w:pPr>
      <w:pStyle w:val="Footer"/>
      <w:ind w:left="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C585D" w14:textId="02531E5A" w:rsidR="009B51B9" w:rsidRDefault="009B51B9" w:rsidP="009B51B9">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94BAE" w14:textId="77777777" w:rsidR="00EB5666" w:rsidRDefault="00EB5666" w:rsidP="00D77F6F">
      <w:pPr>
        <w:spacing w:after="0"/>
      </w:pPr>
      <w:r>
        <w:separator/>
      </w:r>
    </w:p>
  </w:footnote>
  <w:footnote w:type="continuationSeparator" w:id="0">
    <w:p w14:paraId="728004D8" w14:textId="77777777" w:rsidR="00EB5666" w:rsidRDefault="00EB5666" w:rsidP="00D77F6F">
      <w:pPr>
        <w:spacing w:after="0"/>
      </w:pPr>
      <w:r>
        <w:continuationSeparator/>
      </w:r>
    </w:p>
  </w:footnote>
  <w:footnote w:id="1">
    <w:p w14:paraId="557D9DC8" w14:textId="77777777" w:rsidR="00803D60" w:rsidRDefault="00803D60" w:rsidP="00803D60">
      <w:pPr>
        <w:pStyle w:val="FootnoteText"/>
      </w:pPr>
      <w:r>
        <w:rPr>
          <w:rStyle w:val="FootnoteReference"/>
        </w:rPr>
        <w:footnoteRef/>
      </w:r>
      <w:r>
        <w:t xml:space="preserve"> South Sudan is </w:t>
      </w:r>
      <w:r w:rsidRPr="009C0B31">
        <w:rPr>
          <w:sz w:val="18"/>
          <w:szCs w:val="18"/>
        </w:rPr>
        <w:t>neither a Party nor a Signatory to the Stockholm Conventio</w:t>
      </w:r>
      <w:r>
        <w:rPr>
          <w:sz w:val="18"/>
          <w:szCs w:val="18"/>
        </w:rPr>
        <w:t>n.</w:t>
      </w:r>
    </w:p>
  </w:footnote>
  <w:footnote w:id="2">
    <w:p w14:paraId="027EEE99" w14:textId="0E62468F" w:rsidR="00B07EB8" w:rsidRDefault="00B07EB8">
      <w:pPr>
        <w:pStyle w:val="FootnoteText"/>
      </w:pPr>
      <w:r>
        <w:rPr>
          <w:rStyle w:val="FootnoteReference"/>
        </w:rPr>
        <w:footnoteRef/>
      </w:r>
      <w:r>
        <w:t xml:space="preserve"> </w:t>
      </w:r>
      <w:r w:rsidR="009C0B31" w:rsidRPr="009C0B31">
        <w:rPr>
          <w:sz w:val="18"/>
          <w:szCs w:val="18"/>
        </w:rPr>
        <w:t>Turkmenistan is neither a Party nor a Signatory to the Stockholm Conventio</w:t>
      </w:r>
      <w:r w:rsidR="009C0B31">
        <w:rPr>
          <w:sz w:val="18"/>
          <w:szCs w:val="18"/>
        </w:rPr>
        <w:t>n</w:t>
      </w:r>
      <w:r>
        <w:rPr>
          <w:sz w:val="18"/>
          <w:szCs w:val="18"/>
        </w:rPr>
        <w:t>.</w:t>
      </w:r>
    </w:p>
  </w:footnote>
  <w:footnote w:id="3">
    <w:p w14:paraId="1F949385" w14:textId="1C950FDC" w:rsidR="00B07EB8" w:rsidRPr="009C0B31" w:rsidRDefault="00B07EB8" w:rsidP="009C0B31">
      <w:pPr>
        <w:pStyle w:val="FootnoteText"/>
        <w:spacing w:before="20"/>
        <w:rPr>
          <w:sz w:val="18"/>
          <w:szCs w:val="18"/>
        </w:rPr>
      </w:pPr>
      <w:r w:rsidRPr="009C0B31">
        <w:rPr>
          <w:rStyle w:val="FootnoteReference"/>
          <w:sz w:val="18"/>
          <w:szCs w:val="18"/>
        </w:rPr>
        <w:footnoteRef/>
      </w:r>
      <w:r w:rsidRPr="009C0B31">
        <w:rPr>
          <w:sz w:val="18"/>
          <w:szCs w:val="18"/>
        </w:rPr>
        <w:t xml:space="preserve"> </w:t>
      </w:r>
      <w:r w:rsidR="009C0B31" w:rsidRPr="009C0B31">
        <w:rPr>
          <w:sz w:val="18"/>
          <w:szCs w:val="18"/>
        </w:rPr>
        <w:t>Turkmenistan is neither a Party nor a Signatory to the Stockholm Conventio</w:t>
      </w:r>
      <w:r w:rsidR="009C0B31">
        <w:rPr>
          <w:sz w:val="18"/>
          <w:szCs w:val="18"/>
        </w:rPr>
        <w:t>n</w:t>
      </w:r>
      <w:r w:rsidRPr="009C0B31">
        <w:rPr>
          <w:sz w:val="18"/>
          <w:szCs w:val="18"/>
        </w:rPr>
        <w:t>.</w:t>
      </w:r>
    </w:p>
  </w:footnote>
  <w:footnote w:id="4">
    <w:p w14:paraId="2CC9E866" w14:textId="488D2645" w:rsidR="00B20A9B" w:rsidRPr="009C0B31" w:rsidRDefault="00B20A9B" w:rsidP="009C0B31">
      <w:pPr>
        <w:pStyle w:val="FootnoteText"/>
        <w:spacing w:before="20" w:after="40"/>
        <w:rPr>
          <w:sz w:val="18"/>
          <w:szCs w:val="18"/>
        </w:rPr>
      </w:pPr>
      <w:r w:rsidRPr="009C0B31">
        <w:rPr>
          <w:rStyle w:val="FootnoteReference"/>
          <w:sz w:val="18"/>
          <w:szCs w:val="18"/>
        </w:rPr>
        <w:footnoteRef/>
      </w:r>
      <w:r w:rsidRPr="009C0B31">
        <w:rPr>
          <w:sz w:val="18"/>
          <w:szCs w:val="18"/>
        </w:rPr>
        <w:t xml:space="preserve"> https://ebas.nilu.no/.</w:t>
      </w:r>
    </w:p>
  </w:footnote>
  <w:footnote w:id="5">
    <w:p w14:paraId="45B53093" w14:textId="10E74D02" w:rsidR="001A5FCD" w:rsidRPr="009C0B31" w:rsidRDefault="001A5FCD" w:rsidP="009C0B31">
      <w:pPr>
        <w:pStyle w:val="FootnoteText"/>
        <w:spacing w:before="20"/>
        <w:rPr>
          <w:sz w:val="18"/>
          <w:szCs w:val="18"/>
        </w:rPr>
      </w:pPr>
      <w:r w:rsidRPr="009C0B31">
        <w:rPr>
          <w:rStyle w:val="FootnoteReference"/>
          <w:sz w:val="18"/>
          <w:szCs w:val="18"/>
        </w:rPr>
        <w:footnoteRef/>
      </w:r>
      <w:r w:rsidRPr="009C0B31">
        <w:rPr>
          <w:sz w:val="18"/>
          <w:szCs w:val="18"/>
        </w:rPr>
        <w:t xml:space="preserve"> https://www.eu-parc.eu/.</w:t>
      </w:r>
    </w:p>
  </w:footnote>
  <w:footnote w:id="6">
    <w:p w14:paraId="611514E1" w14:textId="1D8E3F4B" w:rsidR="00E20008" w:rsidRDefault="00E20008">
      <w:pPr>
        <w:pStyle w:val="FootnoteText"/>
      </w:pPr>
      <w:r>
        <w:rPr>
          <w:rStyle w:val="FootnoteReference"/>
        </w:rPr>
        <w:footnoteRef/>
      </w:r>
      <w:r>
        <w:t xml:space="preserve"> </w:t>
      </w:r>
      <w:r w:rsidR="009C0B31" w:rsidRPr="009C0B31">
        <w:rPr>
          <w:sz w:val="18"/>
          <w:szCs w:val="18"/>
        </w:rPr>
        <w:t>Haiti is a Signatory but not a Party to the Stockholm Convention</w:t>
      </w:r>
      <w:r>
        <w:t>.</w:t>
      </w:r>
    </w:p>
  </w:footnote>
  <w:footnote w:id="7">
    <w:p w14:paraId="611A47D5" w14:textId="751EE7F3" w:rsidR="009C0B31" w:rsidRPr="009C0B31" w:rsidRDefault="009C0B31" w:rsidP="009C0B31">
      <w:pPr>
        <w:pStyle w:val="FootnoteText"/>
        <w:spacing w:before="20" w:after="40"/>
        <w:rPr>
          <w:sz w:val="18"/>
          <w:szCs w:val="18"/>
        </w:rPr>
      </w:pPr>
      <w:r w:rsidRPr="009C0B31">
        <w:rPr>
          <w:rStyle w:val="FootnoteReference"/>
          <w:sz w:val="18"/>
          <w:szCs w:val="18"/>
        </w:rPr>
        <w:footnoteRef/>
      </w:r>
      <w:r w:rsidRPr="009C0B31">
        <w:rPr>
          <w:sz w:val="18"/>
          <w:szCs w:val="18"/>
        </w:rPr>
        <w:t xml:space="preserve"> Haiti is a Signatory but not a Party to the Stockholm Convention.</w:t>
      </w:r>
    </w:p>
  </w:footnote>
  <w:footnote w:id="8">
    <w:p w14:paraId="2BFCFCFA" w14:textId="77ECA0F2" w:rsidR="00925ED1" w:rsidRDefault="00925ED1" w:rsidP="00925ED1">
      <w:pPr>
        <w:pStyle w:val="FootnoteText"/>
      </w:pPr>
      <w:r>
        <w:rPr>
          <w:rStyle w:val="FootnoteReference"/>
        </w:rPr>
        <w:footnoteRef/>
      </w:r>
      <w:r>
        <w:t xml:space="preserve"> </w:t>
      </w:r>
      <w:r w:rsidRPr="00C95267">
        <w:t xml:space="preserve">Two </w:t>
      </w:r>
      <w:r>
        <w:t>more</w:t>
      </w:r>
      <w:r w:rsidRPr="00C95267">
        <w:t xml:space="preserve"> members </w:t>
      </w:r>
      <w:r>
        <w:t xml:space="preserve">of the regional organization group </w:t>
      </w:r>
      <w:r w:rsidRPr="00C95267">
        <w:t xml:space="preserve">from the </w:t>
      </w:r>
      <w:r>
        <w:t xml:space="preserve">WEOG </w:t>
      </w:r>
      <w:r w:rsidRPr="00C95267">
        <w:t>region need to be identified</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6E87"/>
    <w:multiLevelType w:val="multilevel"/>
    <w:tmpl w:val="2320F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61223"/>
    <w:multiLevelType w:val="multilevel"/>
    <w:tmpl w:val="1614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67BB1"/>
    <w:multiLevelType w:val="hybridMultilevel"/>
    <w:tmpl w:val="29700DF8"/>
    <w:lvl w:ilvl="0" w:tplc="19A892FA">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05FF2EDC"/>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 w15:restartNumberingAfterBreak="0">
    <w:nsid w:val="07CD647D"/>
    <w:multiLevelType w:val="hybridMultilevel"/>
    <w:tmpl w:val="CAA81044"/>
    <w:lvl w:ilvl="0" w:tplc="FFFFFFFF">
      <w:start w:val="1"/>
      <w:numFmt w:val="decimal"/>
      <w:lvlText w:val="%1."/>
      <w:lvlJc w:val="left"/>
      <w:pPr>
        <w:ind w:left="1980" w:hanging="360"/>
      </w:pPr>
    </w:lvl>
    <w:lvl w:ilvl="1" w:tplc="FFFFFFFF">
      <w:start w:val="1"/>
      <w:numFmt w:val="lowerLetter"/>
      <w:lvlText w:val="(%2)"/>
      <w:lvlJc w:val="left"/>
      <w:pPr>
        <w:ind w:left="1980" w:hanging="360"/>
      </w:pPr>
      <w:rPr>
        <w:rFonts w:hint="default"/>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 w15:restartNumberingAfterBreak="0">
    <w:nsid w:val="07FF7486"/>
    <w:multiLevelType w:val="multilevel"/>
    <w:tmpl w:val="FE3CC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2233B5"/>
    <w:multiLevelType w:val="hybridMultilevel"/>
    <w:tmpl w:val="C8527F70"/>
    <w:lvl w:ilvl="0" w:tplc="FFFFFFFF">
      <w:start w:val="1"/>
      <w:numFmt w:val="decimal"/>
      <w:lvlText w:val="%1."/>
      <w:lvlJc w:val="left"/>
      <w:pPr>
        <w:ind w:left="2231" w:hanging="360"/>
      </w:pPr>
    </w:lvl>
    <w:lvl w:ilvl="1" w:tplc="FFFFFFFF">
      <w:start w:val="1"/>
      <w:numFmt w:val="lowerLetter"/>
      <w:lvlText w:val="%2."/>
      <w:lvlJc w:val="left"/>
      <w:pPr>
        <w:ind w:left="2951" w:hanging="360"/>
      </w:p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7" w15:restartNumberingAfterBreak="0">
    <w:nsid w:val="08862637"/>
    <w:multiLevelType w:val="multilevel"/>
    <w:tmpl w:val="77CA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8E25DD"/>
    <w:multiLevelType w:val="hybridMultilevel"/>
    <w:tmpl w:val="A52051A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9" w15:restartNumberingAfterBreak="0">
    <w:nsid w:val="10BF13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10" w15:restartNumberingAfterBreak="0">
    <w:nsid w:val="14B465FA"/>
    <w:multiLevelType w:val="hybridMultilevel"/>
    <w:tmpl w:val="8E56DE0C"/>
    <w:numStyleLink w:val="Odrky"/>
  </w:abstractNum>
  <w:abstractNum w:abstractNumId="11" w15:restartNumberingAfterBreak="0">
    <w:nsid w:val="14FA7514"/>
    <w:multiLevelType w:val="hybridMultilevel"/>
    <w:tmpl w:val="8012983C"/>
    <w:numStyleLink w:val="Importovanstyl7"/>
  </w:abstractNum>
  <w:abstractNum w:abstractNumId="12" w15:restartNumberingAfterBreak="0">
    <w:nsid w:val="161C6FB7"/>
    <w:multiLevelType w:val="hybridMultilevel"/>
    <w:tmpl w:val="93442E14"/>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492FD7"/>
    <w:multiLevelType w:val="hybridMultilevel"/>
    <w:tmpl w:val="A1920002"/>
    <w:lvl w:ilvl="0" w:tplc="C024CE6C">
      <w:start w:val="1"/>
      <w:numFmt w:val="decimal"/>
      <w:lvlText w:val="%1."/>
      <w:lvlJc w:val="left"/>
      <w:pPr>
        <w:ind w:left="1607" w:hanging="360"/>
      </w:pPr>
      <w:rPr>
        <w:rFonts w:hint="default"/>
      </w:rPr>
    </w:lvl>
    <w:lvl w:ilvl="1" w:tplc="04090019" w:tentative="1">
      <w:start w:val="1"/>
      <w:numFmt w:val="lowerLetter"/>
      <w:lvlText w:val="%2."/>
      <w:lvlJc w:val="left"/>
      <w:pPr>
        <w:ind w:left="2327" w:hanging="360"/>
      </w:pPr>
    </w:lvl>
    <w:lvl w:ilvl="2" w:tplc="0409001B" w:tentative="1">
      <w:start w:val="1"/>
      <w:numFmt w:val="lowerRoman"/>
      <w:lvlText w:val="%3."/>
      <w:lvlJc w:val="right"/>
      <w:pPr>
        <w:ind w:left="3047" w:hanging="180"/>
      </w:pPr>
    </w:lvl>
    <w:lvl w:ilvl="3" w:tplc="0409000F" w:tentative="1">
      <w:start w:val="1"/>
      <w:numFmt w:val="decimal"/>
      <w:lvlText w:val="%4."/>
      <w:lvlJc w:val="left"/>
      <w:pPr>
        <w:ind w:left="3767" w:hanging="360"/>
      </w:pPr>
    </w:lvl>
    <w:lvl w:ilvl="4" w:tplc="04090019" w:tentative="1">
      <w:start w:val="1"/>
      <w:numFmt w:val="lowerLetter"/>
      <w:lvlText w:val="%5."/>
      <w:lvlJc w:val="left"/>
      <w:pPr>
        <w:ind w:left="4487" w:hanging="360"/>
      </w:pPr>
    </w:lvl>
    <w:lvl w:ilvl="5" w:tplc="0409001B" w:tentative="1">
      <w:start w:val="1"/>
      <w:numFmt w:val="lowerRoman"/>
      <w:lvlText w:val="%6."/>
      <w:lvlJc w:val="right"/>
      <w:pPr>
        <w:ind w:left="5207" w:hanging="180"/>
      </w:pPr>
    </w:lvl>
    <w:lvl w:ilvl="6" w:tplc="0409000F" w:tentative="1">
      <w:start w:val="1"/>
      <w:numFmt w:val="decimal"/>
      <w:lvlText w:val="%7."/>
      <w:lvlJc w:val="left"/>
      <w:pPr>
        <w:ind w:left="5927" w:hanging="360"/>
      </w:pPr>
    </w:lvl>
    <w:lvl w:ilvl="7" w:tplc="04090019" w:tentative="1">
      <w:start w:val="1"/>
      <w:numFmt w:val="lowerLetter"/>
      <w:lvlText w:val="%8."/>
      <w:lvlJc w:val="left"/>
      <w:pPr>
        <w:ind w:left="6647" w:hanging="360"/>
      </w:pPr>
    </w:lvl>
    <w:lvl w:ilvl="8" w:tplc="0409001B" w:tentative="1">
      <w:start w:val="1"/>
      <w:numFmt w:val="lowerRoman"/>
      <w:lvlText w:val="%9."/>
      <w:lvlJc w:val="right"/>
      <w:pPr>
        <w:ind w:left="7367" w:hanging="180"/>
      </w:pPr>
    </w:lvl>
  </w:abstractNum>
  <w:abstractNum w:abstractNumId="14" w15:restartNumberingAfterBreak="0">
    <w:nsid w:val="16D04FB6"/>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15" w15:restartNumberingAfterBreak="0">
    <w:nsid w:val="1B345E87"/>
    <w:multiLevelType w:val="hybridMultilevel"/>
    <w:tmpl w:val="5426C02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6" w15:restartNumberingAfterBreak="0">
    <w:nsid w:val="1C302049"/>
    <w:multiLevelType w:val="hybridMultilevel"/>
    <w:tmpl w:val="70F83D9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7" w15:restartNumberingAfterBreak="0">
    <w:nsid w:val="1C354E2D"/>
    <w:multiLevelType w:val="hybridMultilevel"/>
    <w:tmpl w:val="C8527F70"/>
    <w:lvl w:ilvl="0" w:tplc="0809000F">
      <w:start w:val="1"/>
      <w:numFmt w:val="decimal"/>
      <w:lvlText w:val="%1."/>
      <w:lvlJc w:val="left"/>
      <w:pPr>
        <w:ind w:left="2231" w:hanging="360"/>
      </w:pPr>
    </w:lvl>
    <w:lvl w:ilvl="1" w:tplc="08090019">
      <w:start w:val="1"/>
      <w:numFmt w:val="lowerLetter"/>
      <w:lvlText w:val="%2."/>
      <w:lvlJc w:val="left"/>
      <w:pPr>
        <w:ind w:left="2951" w:hanging="360"/>
      </w:pPr>
    </w:lvl>
    <w:lvl w:ilvl="2" w:tplc="0809001B" w:tentative="1">
      <w:start w:val="1"/>
      <w:numFmt w:val="lowerRoman"/>
      <w:lvlText w:val="%3."/>
      <w:lvlJc w:val="right"/>
      <w:pPr>
        <w:ind w:left="3671" w:hanging="180"/>
      </w:pPr>
    </w:lvl>
    <w:lvl w:ilvl="3" w:tplc="0809000F" w:tentative="1">
      <w:start w:val="1"/>
      <w:numFmt w:val="decimal"/>
      <w:lvlText w:val="%4."/>
      <w:lvlJc w:val="left"/>
      <w:pPr>
        <w:ind w:left="4391" w:hanging="360"/>
      </w:pPr>
    </w:lvl>
    <w:lvl w:ilvl="4" w:tplc="08090019" w:tentative="1">
      <w:start w:val="1"/>
      <w:numFmt w:val="lowerLetter"/>
      <w:lvlText w:val="%5."/>
      <w:lvlJc w:val="left"/>
      <w:pPr>
        <w:ind w:left="5111" w:hanging="360"/>
      </w:pPr>
    </w:lvl>
    <w:lvl w:ilvl="5" w:tplc="0809001B" w:tentative="1">
      <w:start w:val="1"/>
      <w:numFmt w:val="lowerRoman"/>
      <w:lvlText w:val="%6."/>
      <w:lvlJc w:val="right"/>
      <w:pPr>
        <w:ind w:left="5831" w:hanging="180"/>
      </w:pPr>
    </w:lvl>
    <w:lvl w:ilvl="6" w:tplc="0809000F" w:tentative="1">
      <w:start w:val="1"/>
      <w:numFmt w:val="decimal"/>
      <w:lvlText w:val="%7."/>
      <w:lvlJc w:val="left"/>
      <w:pPr>
        <w:ind w:left="6551" w:hanging="360"/>
      </w:pPr>
    </w:lvl>
    <w:lvl w:ilvl="7" w:tplc="08090019" w:tentative="1">
      <w:start w:val="1"/>
      <w:numFmt w:val="lowerLetter"/>
      <w:lvlText w:val="%8."/>
      <w:lvlJc w:val="left"/>
      <w:pPr>
        <w:ind w:left="7271" w:hanging="360"/>
      </w:pPr>
    </w:lvl>
    <w:lvl w:ilvl="8" w:tplc="0809001B" w:tentative="1">
      <w:start w:val="1"/>
      <w:numFmt w:val="lowerRoman"/>
      <w:lvlText w:val="%9."/>
      <w:lvlJc w:val="right"/>
      <w:pPr>
        <w:ind w:left="7991" w:hanging="180"/>
      </w:pPr>
    </w:lvl>
  </w:abstractNum>
  <w:abstractNum w:abstractNumId="18" w15:restartNumberingAfterBreak="0">
    <w:nsid w:val="1D877E41"/>
    <w:multiLevelType w:val="hybridMultilevel"/>
    <w:tmpl w:val="034CC0C6"/>
    <w:lvl w:ilvl="0" w:tplc="7682CFE4">
      <w:start w:val="1"/>
      <w:numFmt w:val="decimal"/>
      <w:lvlText w:val="%1."/>
      <w:lvlJc w:val="left"/>
      <w:pPr>
        <w:ind w:left="720" w:hanging="360"/>
      </w:pPr>
      <w:rPr>
        <w:rFonts w:hint="default"/>
      </w:rPr>
    </w:lvl>
    <w:lvl w:ilvl="1" w:tplc="01EE421A">
      <w:start w:val="1"/>
      <w:numFmt w:val="lowerLetter"/>
      <w:lvlText w:val="(%2)"/>
      <w:lvlJc w:val="left"/>
      <w:pPr>
        <w:ind w:left="1980" w:hanging="360"/>
      </w:pPr>
      <w:rPr>
        <w:rFonts w:hint="default"/>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9452DF"/>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20" w15:restartNumberingAfterBreak="0">
    <w:nsid w:val="24673EE4"/>
    <w:multiLevelType w:val="multilevel"/>
    <w:tmpl w:val="B508A93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4EC2745"/>
    <w:multiLevelType w:val="multilevel"/>
    <w:tmpl w:val="6726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47444C"/>
    <w:multiLevelType w:val="hybridMultilevel"/>
    <w:tmpl w:val="B0A89442"/>
    <w:lvl w:ilvl="0" w:tplc="04090001">
      <w:start w:val="1"/>
      <w:numFmt w:val="bullet"/>
      <w:lvlText w:val=""/>
      <w:lvlJc w:val="left"/>
      <w:pPr>
        <w:ind w:left="1613" w:hanging="360"/>
      </w:pPr>
      <w:rPr>
        <w:rFonts w:ascii="Symbol" w:hAnsi="Symbol" w:hint="default"/>
      </w:rPr>
    </w:lvl>
    <w:lvl w:ilvl="1" w:tplc="04090003" w:tentative="1">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23" w15:restartNumberingAfterBreak="0">
    <w:nsid w:val="294A2474"/>
    <w:multiLevelType w:val="hybridMultilevel"/>
    <w:tmpl w:val="DBDE90C6"/>
    <w:lvl w:ilvl="0" w:tplc="FFFFFFFF">
      <w:start w:val="1"/>
      <w:numFmt w:val="decimal"/>
      <w:lvlText w:val="%1."/>
      <w:lvlJc w:val="left"/>
      <w:pPr>
        <w:ind w:left="1980" w:hanging="360"/>
      </w:pPr>
    </w:lvl>
    <w:lvl w:ilvl="1" w:tplc="A29EF6CE">
      <w:start w:val="1"/>
      <w:numFmt w:val="lowerLetter"/>
      <w:lvlText w:val="(%2)"/>
      <w:lvlJc w:val="left"/>
      <w:pPr>
        <w:ind w:left="2951" w:hanging="360"/>
      </w:pPr>
      <w:rPr>
        <w:rFonts w:hint="default"/>
      </w:r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24" w15:restartNumberingAfterBreak="0">
    <w:nsid w:val="2DB0646C"/>
    <w:multiLevelType w:val="hybridMultilevel"/>
    <w:tmpl w:val="20D28FA8"/>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EFA5B1E"/>
    <w:multiLevelType w:val="multilevel"/>
    <w:tmpl w:val="AD76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0D1D9F"/>
    <w:multiLevelType w:val="hybridMultilevel"/>
    <w:tmpl w:val="2E7E130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27" w15:restartNumberingAfterBreak="0">
    <w:nsid w:val="35280B09"/>
    <w:multiLevelType w:val="hybridMultilevel"/>
    <w:tmpl w:val="E8DA9C3E"/>
    <w:lvl w:ilvl="0" w:tplc="80F4B06E">
      <w:start w:val="1"/>
      <w:numFmt w:val="upperLetter"/>
      <w:pStyle w:val="Heading3"/>
      <w:lvlText w:val="%1."/>
      <w:lvlJc w:val="left"/>
      <w:pPr>
        <w:ind w:left="1080" w:hanging="360"/>
      </w:pPr>
      <w:rPr>
        <w:rFonts w:hint="default"/>
      </w:rPr>
    </w:lvl>
    <w:lvl w:ilvl="1" w:tplc="70CA8C30">
      <w:start w:val="1"/>
      <w:numFmt w:val="lowerLetter"/>
      <w:lvlText w:val="(%2)"/>
      <w:lvlJc w:val="left"/>
      <w:pPr>
        <w:ind w:left="2340" w:hanging="90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54F52B9"/>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29" w15:restartNumberingAfterBreak="0">
    <w:nsid w:val="3DAE6D6B"/>
    <w:multiLevelType w:val="hybridMultilevel"/>
    <w:tmpl w:val="4718F8D4"/>
    <w:lvl w:ilvl="0" w:tplc="FFFFFFFF">
      <w:start w:val="1"/>
      <w:numFmt w:val="decimal"/>
      <w:lvlText w:val="%1."/>
      <w:lvlJc w:val="left"/>
      <w:pPr>
        <w:ind w:left="2231" w:hanging="360"/>
      </w:pPr>
    </w:lvl>
    <w:lvl w:ilvl="1" w:tplc="A29EF6CE">
      <w:start w:val="1"/>
      <w:numFmt w:val="lowerLetter"/>
      <w:lvlText w:val="(%2)"/>
      <w:lvlJc w:val="left"/>
      <w:pPr>
        <w:ind w:left="2951" w:hanging="360"/>
      </w:pPr>
      <w:rPr>
        <w:rFonts w:hint="default"/>
      </w:rPr>
    </w:lvl>
    <w:lvl w:ilvl="2" w:tplc="9710C8A8">
      <w:start w:val="1"/>
      <w:numFmt w:val="upperRoman"/>
      <w:lvlText w:val="%3."/>
      <w:lvlJc w:val="left"/>
      <w:pPr>
        <w:ind w:left="4211" w:hanging="720"/>
      </w:pPr>
      <w:rPr>
        <w:rFonts w:hint="default"/>
      </w:r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30" w15:restartNumberingAfterBreak="0">
    <w:nsid w:val="3E1C6DC1"/>
    <w:multiLevelType w:val="hybridMultilevel"/>
    <w:tmpl w:val="3642E8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EA036A8"/>
    <w:multiLevelType w:val="hybridMultilevel"/>
    <w:tmpl w:val="A4CA7758"/>
    <w:lvl w:ilvl="0" w:tplc="912481F2">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32" w15:restartNumberingAfterBreak="0">
    <w:nsid w:val="433A4782"/>
    <w:multiLevelType w:val="hybridMultilevel"/>
    <w:tmpl w:val="24E0ED10"/>
    <w:lvl w:ilvl="0" w:tplc="04090001">
      <w:start w:val="1"/>
      <w:numFmt w:val="bullet"/>
      <w:lvlText w:val=""/>
      <w:lvlJc w:val="left"/>
      <w:pPr>
        <w:ind w:left="1613" w:hanging="360"/>
      </w:pPr>
      <w:rPr>
        <w:rFonts w:ascii="Symbol" w:hAnsi="Symbol" w:hint="default"/>
      </w:rPr>
    </w:lvl>
    <w:lvl w:ilvl="1" w:tplc="04090003">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33" w15:restartNumberingAfterBreak="0">
    <w:nsid w:val="4448382E"/>
    <w:multiLevelType w:val="multilevel"/>
    <w:tmpl w:val="E3F4C922"/>
    <w:lvl w:ilvl="0">
      <w:start w:val="1"/>
      <w:numFmt w:val="bullet"/>
      <w:lvlText w:val=""/>
      <w:lvlJc w:val="left"/>
      <w:pPr>
        <w:tabs>
          <w:tab w:val="num" w:pos="1613"/>
        </w:tabs>
        <w:ind w:left="1613" w:hanging="360"/>
      </w:pPr>
      <w:rPr>
        <w:rFonts w:ascii="Symbol" w:hAnsi="Symbol"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34" w15:restartNumberingAfterBreak="0">
    <w:nsid w:val="446D3D2B"/>
    <w:multiLevelType w:val="hybridMultilevel"/>
    <w:tmpl w:val="C18EE58C"/>
    <w:lvl w:ilvl="0" w:tplc="A29EF6CE">
      <w:start w:val="1"/>
      <w:numFmt w:val="lowerLetter"/>
      <w:lvlText w:val="(%1)"/>
      <w:lvlJc w:val="left"/>
      <w:pPr>
        <w:ind w:left="2591"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55762B2"/>
    <w:multiLevelType w:val="multilevel"/>
    <w:tmpl w:val="46A2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3F520C"/>
    <w:multiLevelType w:val="multilevel"/>
    <w:tmpl w:val="4D68F964"/>
    <w:lvl w:ilvl="0">
      <w:start w:val="1"/>
      <w:numFmt w:val="lowerLetter"/>
      <w:lvlText w:val="(%1)"/>
      <w:lvlJc w:val="left"/>
      <w:pPr>
        <w:tabs>
          <w:tab w:val="num" w:pos="1613"/>
        </w:tabs>
        <w:ind w:left="1613" w:hanging="360"/>
      </w:pPr>
      <w:rPr>
        <w:rFonts w:hint="default"/>
        <w:sz w:val="20"/>
      </w:rPr>
    </w:lvl>
    <w:lvl w:ilvl="1" w:tentative="1">
      <w:start w:val="1"/>
      <w:numFmt w:val="bullet"/>
      <w:lvlText w:val="o"/>
      <w:lvlJc w:val="left"/>
      <w:pPr>
        <w:tabs>
          <w:tab w:val="num" w:pos="2333"/>
        </w:tabs>
        <w:ind w:left="2333" w:hanging="360"/>
      </w:pPr>
      <w:rPr>
        <w:rFonts w:ascii="Courier New" w:hAnsi="Courier New" w:hint="default"/>
        <w:sz w:val="20"/>
      </w:rPr>
    </w:lvl>
    <w:lvl w:ilvl="2" w:tentative="1">
      <w:start w:val="1"/>
      <w:numFmt w:val="bullet"/>
      <w:lvlText w:val=""/>
      <w:lvlJc w:val="left"/>
      <w:pPr>
        <w:tabs>
          <w:tab w:val="num" w:pos="3053"/>
        </w:tabs>
        <w:ind w:left="3053" w:hanging="360"/>
      </w:pPr>
      <w:rPr>
        <w:rFonts w:ascii="Wingdings" w:hAnsi="Wingdings" w:hint="default"/>
        <w:sz w:val="20"/>
      </w:rPr>
    </w:lvl>
    <w:lvl w:ilvl="3" w:tentative="1">
      <w:start w:val="1"/>
      <w:numFmt w:val="bullet"/>
      <w:lvlText w:val=""/>
      <w:lvlJc w:val="left"/>
      <w:pPr>
        <w:tabs>
          <w:tab w:val="num" w:pos="3773"/>
        </w:tabs>
        <w:ind w:left="3773" w:hanging="360"/>
      </w:pPr>
      <w:rPr>
        <w:rFonts w:ascii="Wingdings" w:hAnsi="Wingdings" w:hint="default"/>
        <w:sz w:val="20"/>
      </w:rPr>
    </w:lvl>
    <w:lvl w:ilvl="4" w:tentative="1">
      <w:start w:val="1"/>
      <w:numFmt w:val="bullet"/>
      <w:lvlText w:val=""/>
      <w:lvlJc w:val="left"/>
      <w:pPr>
        <w:tabs>
          <w:tab w:val="num" w:pos="4493"/>
        </w:tabs>
        <w:ind w:left="4493" w:hanging="360"/>
      </w:pPr>
      <w:rPr>
        <w:rFonts w:ascii="Wingdings" w:hAnsi="Wingdings" w:hint="default"/>
        <w:sz w:val="20"/>
      </w:rPr>
    </w:lvl>
    <w:lvl w:ilvl="5" w:tentative="1">
      <w:start w:val="1"/>
      <w:numFmt w:val="bullet"/>
      <w:lvlText w:val=""/>
      <w:lvlJc w:val="left"/>
      <w:pPr>
        <w:tabs>
          <w:tab w:val="num" w:pos="5213"/>
        </w:tabs>
        <w:ind w:left="5213" w:hanging="360"/>
      </w:pPr>
      <w:rPr>
        <w:rFonts w:ascii="Wingdings" w:hAnsi="Wingdings" w:hint="default"/>
        <w:sz w:val="20"/>
      </w:rPr>
    </w:lvl>
    <w:lvl w:ilvl="6" w:tentative="1">
      <w:start w:val="1"/>
      <w:numFmt w:val="bullet"/>
      <w:lvlText w:val=""/>
      <w:lvlJc w:val="left"/>
      <w:pPr>
        <w:tabs>
          <w:tab w:val="num" w:pos="5933"/>
        </w:tabs>
        <w:ind w:left="5933" w:hanging="360"/>
      </w:pPr>
      <w:rPr>
        <w:rFonts w:ascii="Wingdings" w:hAnsi="Wingdings" w:hint="default"/>
        <w:sz w:val="20"/>
      </w:rPr>
    </w:lvl>
    <w:lvl w:ilvl="7" w:tentative="1">
      <w:start w:val="1"/>
      <w:numFmt w:val="bullet"/>
      <w:lvlText w:val=""/>
      <w:lvlJc w:val="left"/>
      <w:pPr>
        <w:tabs>
          <w:tab w:val="num" w:pos="6653"/>
        </w:tabs>
        <w:ind w:left="6653" w:hanging="360"/>
      </w:pPr>
      <w:rPr>
        <w:rFonts w:ascii="Wingdings" w:hAnsi="Wingdings" w:hint="default"/>
        <w:sz w:val="20"/>
      </w:rPr>
    </w:lvl>
    <w:lvl w:ilvl="8" w:tentative="1">
      <w:start w:val="1"/>
      <w:numFmt w:val="bullet"/>
      <w:lvlText w:val=""/>
      <w:lvlJc w:val="left"/>
      <w:pPr>
        <w:tabs>
          <w:tab w:val="num" w:pos="7373"/>
        </w:tabs>
        <w:ind w:left="7373" w:hanging="360"/>
      </w:pPr>
      <w:rPr>
        <w:rFonts w:ascii="Wingdings" w:hAnsi="Wingdings" w:hint="default"/>
        <w:sz w:val="20"/>
      </w:rPr>
    </w:lvl>
  </w:abstractNum>
  <w:abstractNum w:abstractNumId="37" w15:restartNumberingAfterBreak="0">
    <w:nsid w:val="4884414B"/>
    <w:multiLevelType w:val="hybridMultilevel"/>
    <w:tmpl w:val="2140FA52"/>
    <w:styleLink w:val="Importovanstyl27"/>
    <w:lvl w:ilvl="0" w:tplc="D5E06E18">
      <w:start w:val="1"/>
      <w:numFmt w:val="bullet"/>
      <w:lvlText w:val="✓"/>
      <w:lvlJc w:val="left"/>
      <w:pPr>
        <w:ind w:left="1536"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17D6E7F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1C8D46A">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23A2E66">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EB030EC">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AF28FF0">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4BC0A40">
      <w:start w:val="1"/>
      <w:numFmt w:val="bullet"/>
      <w:lvlText w:val="•"/>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E8ACB0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446B130">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4AF84824"/>
    <w:multiLevelType w:val="hybridMultilevel"/>
    <w:tmpl w:val="8E56DE0C"/>
    <w:styleLink w:val="Odrky"/>
    <w:lvl w:ilvl="0" w:tplc="32CE954A">
      <w:start w:val="1"/>
      <w:numFmt w:val="bullet"/>
      <w:lvlText w:val="*"/>
      <w:lvlJc w:val="left"/>
      <w:pPr>
        <w:ind w:left="1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E0B41DDE">
      <w:start w:val="1"/>
      <w:numFmt w:val="bullet"/>
      <w:lvlText w:val="*"/>
      <w:lvlJc w:val="left"/>
      <w:pPr>
        <w:ind w:left="2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3ECED42A">
      <w:start w:val="1"/>
      <w:numFmt w:val="bullet"/>
      <w:lvlText w:val="*"/>
      <w:lvlJc w:val="left"/>
      <w:pPr>
        <w:ind w:left="2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422A302">
      <w:start w:val="1"/>
      <w:numFmt w:val="bullet"/>
      <w:lvlText w:val="*"/>
      <w:lvlJc w:val="left"/>
      <w:pPr>
        <w:ind w:left="3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FA424FDC">
      <w:start w:val="1"/>
      <w:numFmt w:val="bullet"/>
      <w:lvlText w:val="*"/>
      <w:lvlJc w:val="left"/>
      <w:pPr>
        <w:ind w:left="38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43EADD2">
      <w:start w:val="1"/>
      <w:numFmt w:val="bullet"/>
      <w:lvlText w:val="*"/>
      <w:lvlJc w:val="left"/>
      <w:pPr>
        <w:ind w:left="4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E0B2862C">
      <w:start w:val="1"/>
      <w:numFmt w:val="bullet"/>
      <w:lvlText w:val="*"/>
      <w:lvlJc w:val="left"/>
      <w:pPr>
        <w:ind w:left="5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EEB2A72A">
      <w:start w:val="1"/>
      <w:numFmt w:val="bullet"/>
      <w:lvlText w:val="*"/>
      <w:lvlJc w:val="left"/>
      <w:pPr>
        <w:ind w:left="5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9F448CCE">
      <w:start w:val="1"/>
      <w:numFmt w:val="bullet"/>
      <w:lvlText w:val="*"/>
      <w:lvlJc w:val="left"/>
      <w:pPr>
        <w:ind w:left="6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4BA66727"/>
    <w:multiLevelType w:val="multilevel"/>
    <w:tmpl w:val="305C972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start w:val="1"/>
      <w:numFmt w:val="bullet"/>
      <w:lvlText w:val=""/>
      <w:lvlJc w:val="left"/>
      <w:pPr>
        <w:ind w:left="3053" w:hanging="360"/>
      </w:pPr>
      <w:rPr>
        <w:rFonts w:ascii="Symbol" w:hAnsi="Symbol" w:hint="default"/>
      </w:r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0" w15:restartNumberingAfterBreak="0">
    <w:nsid w:val="4C7B4C5D"/>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1" w15:restartNumberingAfterBreak="0">
    <w:nsid w:val="4CA47ED6"/>
    <w:multiLevelType w:val="hybridMultilevel"/>
    <w:tmpl w:val="6B50461C"/>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 w15:restartNumberingAfterBreak="0">
    <w:nsid w:val="52293729"/>
    <w:multiLevelType w:val="hybridMultilevel"/>
    <w:tmpl w:val="9FC6E036"/>
    <w:lvl w:ilvl="0" w:tplc="D0F249AC">
      <w:start w:val="1"/>
      <w:numFmt w:val="upperRoman"/>
      <w:lvlText w:val="%1."/>
      <w:lvlJc w:val="left"/>
      <w:pPr>
        <w:ind w:left="1080" w:hanging="720"/>
      </w:pPr>
      <w:rPr>
        <w:rFonts w:hint="default"/>
      </w:rPr>
    </w:lvl>
    <w:lvl w:ilvl="1" w:tplc="F3B029B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44" w15:restartNumberingAfterBreak="0">
    <w:nsid w:val="52C16CB9"/>
    <w:multiLevelType w:val="hybridMultilevel"/>
    <w:tmpl w:val="CA9AFAB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5" w15:restartNumberingAfterBreak="0">
    <w:nsid w:val="53CE4A01"/>
    <w:multiLevelType w:val="hybridMultilevel"/>
    <w:tmpl w:val="863405A2"/>
    <w:lvl w:ilvl="0" w:tplc="19A892FA">
      <w:start w:val="1"/>
      <w:numFmt w:val="lowerLetter"/>
      <w:lvlText w:val="(%1)"/>
      <w:lvlJc w:val="left"/>
      <w:pPr>
        <w:ind w:left="1973" w:hanging="360"/>
      </w:pPr>
      <w:rPr>
        <w:rFonts w:hint="default"/>
      </w:rPr>
    </w:lvl>
    <w:lvl w:ilvl="1" w:tplc="04090019">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46" w15:restartNumberingAfterBreak="0">
    <w:nsid w:val="56750ABA"/>
    <w:multiLevelType w:val="hybridMultilevel"/>
    <w:tmpl w:val="35F21050"/>
    <w:lvl w:ilvl="0" w:tplc="9C8420B6">
      <w:start w:val="1"/>
      <w:numFmt w:val="upperRoman"/>
      <w:lvlText w:val="%1."/>
      <w:lvlJc w:val="left"/>
      <w:pPr>
        <w:ind w:left="1973" w:hanging="720"/>
      </w:pPr>
      <w:rPr>
        <w:rFonts w:hint="default"/>
      </w:rPr>
    </w:lvl>
    <w:lvl w:ilvl="1" w:tplc="4A46F2E4">
      <w:start w:val="1"/>
      <w:numFmt w:val="upperLetter"/>
      <w:lvlText w:val="%2)"/>
      <w:lvlJc w:val="left"/>
      <w:pPr>
        <w:ind w:left="2333" w:hanging="360"/>
      </w:pPr>
      <w:rPr>
        <w:rFonts w:hint="default"/>
      </w:rPr>
    </w:lvl>
    <w:lvl w:ilvl="2" w:tplc="3DC63B2C">
      <w:start w:val="1"/>
      <w:numFmt w:val="lowerLetter"/>
      <w:lvlText w:val="%3)"/>
      <w:lvlJc w:val="left"/>
      <w:pPr>
        <w:ind w:left="3233" w:hanging="360"/>
      </w:pPr>
      <w:rPr>
        <w:rFonts w:hint="default"/>
      </w:r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47" w15:restartNumberingAfterBreak="0">
    <w:nsid w:val="57115DF1"/>
    <w:multiLevelType w:val="hybridMultilevel"/>
    <w:tmpl w:val="93FE1892"/>
    <w:lvl w:ilvl="0" w:tplc="FFFFFFFF">
      <w:start w:val="1"/>
      <w:numFmt w:val="lowerLetter"/>
      <w:lvlText w:val="(%1)"/>
      <w:lvlJc w:val="left"/>
      <w:pPr>
        <w:ind w:left="1613" w:hanging="360"/>
      </w:pPr>
      <w:rPr>
        <w:rFonts w:hint="default"/>
      </w:rPr>
    </w:lvl>
    <w:lvl w:ilvl="1" w:tplc="3AE49CB6">
      <w:start w:val="1"/>
      <w:numFmt w:val="lowerRoman"/>
      <w:lvlText w:val="(%2)"/>
      <w:lvlJc w:val="right"/>
      <w:pPr>
        <w:ind w:left="1973" w:hanging="360"/>
      </w:pPr>
      <w:rPr>
        <w:rFonts w:hint="default"/>
      </w:r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48" w15:restartNumberingAfterBreak="0">
    <w:nsid w:val="5895255F"/>
    <w:multiLevelType w:val="hybridMultilevel"/>
    <w:tmpl w:val="19C2AC48"/>
    <w:lvl w:ilvl="0" w:tplc="E982C0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D3578B"/>
    <w:multiLevelType w:val="hybridMultilevel"/>
    <w:tmpl w:val="BDF4AAC0"/>
    <w:lvl w:ilvl="0" w:tplc="54385956">
      <w:start w:val="1"/>
      <w:numFmt w:val="decimal"/>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0" w15:restartNumberingAfterBreak="0">
    <w:nsid w:val="591C4A63"/>
    <w:multiLevelType w:val="hybridMultilevel"/>
    <w:tmpl w:val="AEFA5212"/>
    <w:lvl w:ilvl="0" w:tplc="A29EF6CE">
      <w:start w:val="1"/>
      <w:numFmt w:val="lowerLetter"/>
      <w:lvlText w:val="(%1)"/>
      <w:lvlJc w:val="left"/>
      <w:pPr>
        <w:ind w:left="1980" w:hanging="360"/>
      </w:pPr>
      <w:rPr>
        <w:rFonts w:hint="default"/>
      </w:rPr>
    </w:lvl>
    <w:lvl w:ilvl="1" w:tplc="FFFFFFFF">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1" w15:restartNumberingAfterBreak="0">
    <w:nsid w:val="5CDA6485"/>
    <w:multiLevelType w:val="hybridMultilevel"/>
    <w:tmpl w:val="2140FA52"/>
    <w:numStyleLink w:val="Importovanstyl27"/>
  </w:abstractNum>
  <w:abstractNum w:abstractNumId="52" w15:restartNumberingAfterBreak="0">
    <w:nsid w:val="5D803700"/>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3" w15:restartNumberingAfterBreak="0">
    <w:nsid w:val="60DA4496"/>
    <w:multiLevelType w:val="hybridMultilevel"/>
    <w:tmpl w:val="FAD2F16E"/>
    <w:lvl w:ilvl="0" w:tplc="19A892FA">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4" w15:restartNumberingAfterBreak="0">
    <w:nsid w:val="62291BF8"/>
    <w:multiLevelType w:val="hybridMultilevel"/>
    <w:tmpl w:val="279252A2"/>
    <w:numStyleLink w:val="Normallist"/>
  </w:abstractNum>
  <w:abstractNum w:abstractNumId="55" w15:restartNumberingAfterBreak="0">
    <w:nsid w:val="629D66C4"/>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56" w15:restartNumberingAfterBreak="0">
    <w:nsid w:val="62BA5840"/>
    <w:multiLevelType w:val="multilevel"/>
    <w:tmpl w:val="B2029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2B42C6"/>
    <w:multiLevelType w:val="hybridMultilevel"/>
    <w:tmpl w:val="3CF4ED98"/>
    <w:lvl w:ilvl="0" w:tplc="D99E160C">
      <w:start w:val="1"/>
      <w:numFmt w:val="upperLetter"/>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8" w15:restartNumberingAfterBreak="0">
    <w:nsid w:val="64141C9D"/>
    <w:multiLevelType w:val="multilevel"/>
    <w:tmpl w:val="028CF3E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9" w15:restartNumberingAfterBreak="0">
    <w:nsid w:val="6441607E"/>
    <w:multiLevelType w:val="multilevel"/>
    <w:tmpl w:val="631CC050"/>
    <w:lvl w:ilvl="0">
      <w:start w:val="1"/>
      <w:numFmt w:val="lowerLetter"/>
      <w:lvlText w:val="(%1)"/>
      <w:lvlJc w:val="left"/>
      <w:pPr>
        <w:tabs>
          <w:tab w:val="num" w:pos="1613"/>
        </w:tabs>
        <w:ind w:left="1613" w:hanging="360"/>
      </w:pPr>
      <w:rPr>
        <w:rFonts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0" w15:restartNumberingAfterBreak="0">
    <w:nsid w:val="66C3025B"/>
    <w:multiLevelType w:val="multilevel"/>
    <w:tmpl w:val="5526F5C6"/>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1" w15:restartNumberingAfterBreak="0">
    <w:nsid w:val="679C2306"/>
    <w:multiLevelType w:val="multilevel"/>
    <w:tmpl w:val="C38C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D638F2"/>
    <w:multiLevelType w:val="multilevel"/>
    <w:tmpl w:val="C3BC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F22546"/>
    <w:multiLevelType w:val="hybridMultilevel"/>
    <w:tmpl w:val="E16817FE"/>
    <w:lvl w:ilvl="0" w:tplc="FFFFFFFF">
      <w:start w:val="1"/>
      <w:numFmt w:val="decimal"/>
      <w:lvlText w:val="%1."/>
      <w:lvlJc w:val="left"/>
      <w:pPr>
        <w:ind w:left="2231" w:hanging="360"/>
      </w:pPr>
    </w:lvl>
    <w:lvl w:ilvl="1" w:tplc="19A892FA">
      <w:start w:val="1"/>
      <w:numFmt w:val="lowerLetter"/>
      <w:lvlText w:val="(%2)"/>
      <w:lvlJc w:val="left"/>
      <w:pPr>
        <w:ind w:left="2951" w:hanging="360"/>
      </w:pPr>
      <w:rPr>
        <w:rFonts w:hint="default"/>
      </w:r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64" w15:restartNumberingAfterBreak="0">
    <w:nsid w:val="6B5860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5" w15:restartNumberingAfterBreak="0">
    <w:nsid w:val="6B881074"/>
    <w:multiLevelType w:val="hybridMultilevel"/>
    <w:tmpl w:val="C024B61A"/>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66" w15:restartNumberingAfterBreak="0">
    <w:nsid w:val="6EF1702C"/>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67" w15:restartNumberingAfterBreak="0">
    <w:nsid w:val="700A7E8E"/>
    <w:multiLevelType w:val="hybridMultilevel"/>
    <w:tmpl w:val="24F89C3A"/>
    <w:lvl w:ilvl="0" w:tplc="0409000F">
      <w:start w:val="1"/>
      <w:numFmt w:val="decimal"/>
      <w:lvlText w:val="%1."/>
      <w:lvlJc w:val="left"/>
      <w:pPr>
        <w:ind w:left="1980" w:hanging="360"/>
      </w:pPr>
    </w:lvl>
    <w:lvl w:ilvl="1" w:tplc="A29EF6CE">
      <w:start w:val="1"/>
      <w:numFmt w:val="lowerLetter"/>
      <w:lvlText w:val="(%2)"/>
      <w:lvlJc w:val="left"/>
      <w:pPr>
        <w:ind w:left="1980" w:hanging="360"/>
      </w:pPr>
      <w:rPr>
        <w:rFonts w:hint="default"/>
      </w:rPr>
    </w:lvl>
    <w:lvl w:ilvl="2" w:tplc="0409001B">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8" w15:restartNumberingAfterBreak="0">
    <w:nsid w:val="71BC017F"/>
    <w:multiLevelType w:val="hybridMultilevel"/>
    <w:tmpl w:val="54FCAC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87B629F"/>
    <w:multiLevelType w:val="hybridMultilevel"/>
    <w:tmpl w:val="8012983C"/>
    <w:styleLink w:val="Importovanstyl7"/>
    <w:lvl w:ilvl="0" w:tplc="9D7C160A">
      <w:start w:val="1"/>
      <w:numFmt w:val="lowerLetter"/>
      <w:lvlText w:val="(%1)"/>
      <w:lvlJc w:val="left"/>
      <w:pPr>
        <w:ind w:left="1613"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930B756">
      <w:start w:val="1"/>
      <w:numFmt w:val="lowerLetter"/>
      <w:lvlText w:val="%2."/>
      <w:lvlJc w:val="left"/>
      <w:pPr>
        <w:ind w:left="2333"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1F69CD2">
      <w:start w:val="1"/>
      <w:numFmt w:val="lowerRoman"/>
      <w:lvlText w:val="%3."/>
      <w:lvlJc w:val="left"/>
      <w:pPr>
        <w:ind w:left="3053"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8E281EDC">
      <w:start w:val="1"/>
      <w:numFmt w:val="decimal"/>
      <w:lvlText w:val="%4."/>
      <w:lvlJc w:val="left"/>
      <w:pPr>
        <w:ind w:left="3773"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F980118">
      <w:start w:val="1"/>
      <w:numFmt w:val="lowerLetter"/>
      <w:lvlText w:val="%5."/>
      <w:lvlJc w:val="left"/>
      <w:pPr>
        <w:ind w:left="4493"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89038AC">
      <w:start w:val="1"/>
      <w:numFmt w:val="lowerRoman"/>
      <w:lvlText w:val="%6."/>
      <w:lvlJc w:val="left"/>
      <w:pPr>
        <w:ind w:left="5213"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B2388B72">
      <w:start w:val="1"/>
      <w:numFmt w:val="decimal"/>
      <w:lvlText w:val="%7."/>
      <w:lvlJc w:val="left"/>
      <w:pPr>
        <w:ind w:left="5933"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AEE444">
      <w:start w:val="1"/>
      <w:numFmt w:val="lowerLetter"/>
      <w:lvlText w:val="%8."/>
      <w:lvlJc w:val="left"/>
      <w:pPr>
        <w:ind w:left="6653"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4864224">
      <w:start w:val="1"/>
      <w:numFmt w:val="lowerRoman"/>
      <w:lvlText w:val="%9."/>
      <w:lvlJc w:val="left"/>
      <w:pPr>
        <w:ind w:left="7373"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0" w15:restartNumberingAfterBreak="0">
    <w:nsid w:val="7A69553B"/>
    <w:multiLevelType w:val="multilevel"/>
    <w:tmpl w:val="FB5A3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AE91268"/>
    <w:multiLevelType w:val="hybridMultilevel"/>
    <w:tmpl w:val="B396EDA4"/>
    <w:lvl w:ilvl="0" w:tplc="04090003">
      <w:start w:val="1"/>
      <w:numFmt w:val="bullet"/>
      <w:lvlText w:val="o"/>
      <w:lvlJc w:val="left"/>
      <w:pPr>
        <w:ind w:left="1973" w:hanging="360"/>
      </w:pPr>
      <w:rPr>
        <w:rFonts w:ascii="Courier New" w:hAnsi="Courier New" w:cs="Courier New" w:hint="default"/>
      </w:rPr>
    </w:lvl>
    <w:lvl w:ilvl="1" w:tplc="04090003" w:tentative="1">
      <w:start w:val="1"/>
      <w:numFmt w:val="bullet"/>
      <w:lvlText w:val="o"/>
      <w:lvlJc w:val="left"/>
      <w:pPr>
        <w:ind w:left="2693" w:hanging="360"/>
      </w:pPr>
      <w:rPr>
        <w:rFonts w:ascii="Courier New" w:hAnsi="Courier New" w:cs="Courier New" w:hint="default"/>
      </w:rPr>
    </w:lvl>
    <w:lvl w:ilvl="2" w:tplc="04090005" w:tentative="1">
      <w:start w:val="1"/>
      <w:numFmt w:val="bullet"/>
      <w:lvlText w:val=""/>
      <w:lvlJc w:val="left"/>
      <w:pPr>
        <w:ind w:left="3413" w:hanging="360"/>
      </w:pPr>
      <w:rPr>
        <w:rFonts w:ascii="Wingdings" w:hAnsi="Wingdings" w:hint="default"/>
      </w:rPr>
    </w:lvl>
    <w:lvl w:ilvl="3" w:tplc="04090001" w:tentative="1">
      <w:start w:val="1"/>
      <w:numFmt w:val="bullet"/>
      <w:lvlText w:val=""/>
      <w:lvlJc w:val="left"/>
      <w:pPr>
        <w:ind w:left="4133" w:hanging="360"/>
      </w:pPr>
      <w:rPr>
        <w:rFonts w:ascii="Symbol" w:hAnsi="Symbol" w:hint="default"/>
      </w:rPr>
    </w:lvl>
    <w:lvl w:ilvl="4" w:tplc="04090003" w:tentative="1">
      <w:start w:val="1"/>
      <w:numFmt w:val="bullet"/>
      <w:lvlText w:val="o"/>
      <w:lvlJc w:val="left"/>
      <w:pPr>
        <w:ind w:left="4853" w:hanging="360"/>
      </w:pPr>
      <w:rPr>
        <w:rFonts w:ascii="Courier New" w:hAnsi="Courier New" w:cs="Courier New" w:hint="default"/>
      </w:rPr>
    </w:lvl>
    <w:lvl w:ilvl="5" w:tplc="04090005" w:tentative="1">
      <w:start w:val="1"/>
      <w:numFmt w:val="bullet"/>
      <w:lvlText w:val=""/>
      <w:lvlJc w:val="left"/>
      <w:pPr>
        <w:ind w:left="5573" w:hanging="360"/>
      </w:pPr>
      <w:rPr>
        <w:rFonts w:ascii="Wingdings" w:hAnsi="Wingdings" w:hint="default"/>
      </w:rPr>
    </w:lvl>
    <w:lvl w:ilvl="6" w:tplc="04090001" w:tentative="1">
      <w:start w:val="1"/>
      <w:numFmt w:val="bullet"/>
      <w:lvlText w:val=""/>
      <w:lvlJc w:val="left"/>
      <w:pPr>
        <w:ind w:left="6293" w:hanging="360"/>
      </w:pPr>
      <w:rPr>
        <w:rFonts w:ascii="Symbol" w:hAnsi="Symbol" w:hint="default"/>
      </w:rPr>
    </w:lvl>
    <w:lvl w:ilvl="7" w:tplc="04090003" w:tentative="1">
      <w:start w:val="1"/>
      <w:numFmt w:val="bullet"/>
      <w:lvlText w:val="o"/>
      <w:lvlJc w:val="left"/>
      <w:pPr>
        <w:ind w:left="7013" w:hanging="360"/>
      </w:pPr>
      <w:rPr>
        <w:rFonts w:ascii="Courier New" w:hAnsi="Courier New" w:cs="Courier New" w:hint="default"/>
      </w:rPr>
    </w:lvl>
    <w:lvl w:ilvl="8" w:tplc="04090005" w:tentative="1">
      <w:start w:val="1"/>
      <w:numFmt w:val="bullet"/>
      <w:lvlText w:val=""/>
      <w:lvlJc w:val="left"/>
      <w:pPr>
        <w:ind w:left="7733" w:hanging="360"/>
      </w:pPr>
      <w:rPr>
        <w:rFonts w:ascii="Wingdings" w:hAnsi="Wingdings" w:hint="default"/>
      </w:rPr>
    </w:lvl>
  </w:abstractNum>
  <w:abstractNum w:abstractNumId="72" w15:restartNumberingAfterBreak="0">
    <w:nsid w:val="7B747123"/>
    <w:multiLevelType w:val="hybridMultilevel"/>
    <w:tmpl w:val="3CB8EEA4"/>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73" w15:restartNumberingAfterBreak="0">
    <w:nsid w:val="7C0C20E2"/>
    <w:multiLevelType w:val="hybridMultilevel"/>
    <w:tmpl w:val="53566194"/>
    <w:lvl w:ilvl="0" w:tplc="19A892FA">
      <w:start w:val="1"/>
      <w:numFmt w:val="lowerLetter"/>
      <w:lvlText w:val="(%1)"/>
      <w:lvlJc w:val="left"/>
      <w:pPr>
        <w:ind w:left="1967" w:hanging="360"/>
      </w:pPr>
      <w:rPr>
        <w:rFonts w:hint="default"/>
      </w:rPr>
    </w:lvl>
    <w:lvl w:ilvl="1" w:tplc="04090019" w:tentative="1">
      <w:start w:val="1"/>
      <w:numFmt w:val="lowerLetter"/>
      <w:lvlText w:val="%2."/>
      <w:lvlJc w:val="left"/>
      <w:pPr>
        <w:ind w:left="2687" w:hanging="360"/>
      </w:p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74" w15:restartNumberingAfterBreak="0">
    <w:nsid w:val="7F3E40B9"/>
    <w:multiLevelType w:val="multilevel"/>
    <w:tmpl w:val="89144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F63568C"/>
    <w:multiLevelType w:val="multilevel"/>
    <w:tmpl w:val="27B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900894">
    <w:abstractNumId w:val="35"/>
  </w:num>
  <w:num w:numId="2" w16cid:durableId="653266732">
    <w:abstractNumId w:val="5"/>
  </w:num>
  <w:num w:numId="3" w16cid:durableId="188417717">
    <w:abstractNumId w:val="25"/>
  </w:num>
  <w:num w:numId="4" w16cid:durableId="619066473">
    <w:abstractNumId w:val="1"/>
  </w:num>
  <w:num w:numId="5" w16cid:durableId="142935519">
    <w:abstractNumId w:val="61"/>
  </w:num>
  <w:num w:numId="6" w16cid:durableId="1130975579">
    <w:abstractNumId w:val="70"/>
  </w:num>
  <w:num w:numId="7" w16cid:durableId="348683516">
    <w:abstractNumId w:val="62"/>
  </w:num>
  <w:num w:numId="8" w16cid:durableId="1966424074">
    <w:abstractNumId w:val="21"/>
  </w:num>
  <w:num w:numId="9" w16cid:durableId="1264606710">
    <w:abstractNumId w:val="75"/>
  </w:num>
  <w:num w:numId="10" w16cid:durableId="1313020785">
    <w:abstractNumId w:val="74"/>
  </w:num>
  <w:num w:numId="11" w16cid:durableId="1910843621">
    <w:abstractNumId w:val="56"/>
  </w:num>
  <w:num w:numId="12" w16cid:durableId="689063343">
    <w:abstractNumId w:val="0"/>
  </w:num>
  <w:num w:numId="13" w16cid:durableId="2071030751">
    <w:abstractNumId w:val="7"/>
  </w:num>
  <w:num w:numId="14" w16cid:durableId="699743328">
    <w:abstractNumId w:val="48"/>
  </w:num>
  <w:num w:numId="15" w16cid:durableId="9533974">
    <w:abstractNumId w:val="57"/>
  </w:num>
  <w:num w:numId="16" w16cid:durableId="2060471995">
    <w:abstractNumId w:val="68"/>
  </w:num>
  <w:num w:numId="17" w16cid:durableId="781800746">
    <w:abstractNumId w:val="42"/>
  </w:num>
  <w:num w:numId="18" w16cid:durableId="1481385713">
    <w:abstractNumId w:val="30"/>
  </w:num>
  <w:num w:numId="19" w16cid:durableId="146750956">
    <w:abstractNumId w:val="27"/>
  </w:num>
  <w:num w:numId="20" w16cid:durableId="43875750">
    <w:abstractNumId w:val="49"/>
  </w:num>
  <w:num w:numId="21" w16cid:durableId="1562867607">
    <w:abstractNumId w:val="36"/>
  </w:num>
  <w:num w:numId="22" w16cid:durableId="411200901">
    <w:abstractNumId w:val="53"/>
  </w:num>
  <w:num w:numId="23" w16cid:durableId="1626960997">
    <w:abstractNumId w:val="27"/>
  </w:num>
  <w:num w:numId="24" w16cid:durableId="939678222">
    <w:abstractNumId w:val="27"/>
    <w:lvlOverride w:ilvl="0">
      <w:startOverride w:val="1"/>
    </w:lvlOverride>
  </w:num>
  <w:num w:numId="25" w16cid:durableId="338234686">
    <w:abstractNumId w:val="59"/>
  </w:num>
  <w:num w:numId="26" w16cid:durableId="866019405">
    <w:abstractNumId w:val="27"/>
    <w:lvlOverride w:ilvl="0">
      <w:startOverride w:val="1"/>
    </w:lvlOverride>
  </w:num>
  <w:num w:numId="27" w16cid:durableId="570500510">
    <w:abstractNumId w:val="27"/>
  </w:num>
  <w:num w:numId="28" w16cid:durableId="963921195">
    <w:abstractNumId w:val="27"/>
  </w:num>
  <w:num w:numId="29" w16cid:durableId="2136747821">
    <w:abstractNumId w:val="27"/>
  </w:num>
  <w:num w:numId="30" w16cid:durableId="2139911715">
    <w:abstractNumId w:val="27"/>
    <w:lvlOverride w:ilvl="0">
      <w:startOverride w:val="1"/>
    </w:lvlOverride>
  </w:num>
  <w:num w:numId="31" w16cid:durableId="413170202">
    <w:abstractNumId w:val="2"/>
  </w:num>
  <w:num w:numId="32" w16cid:durableId="1332029729">
    <w:abstractNumId w:val="27"/>
    <w:lvlOverride w:ilvl="0">
      <w:startOverride w:val="1"/>
    </w:lvlOverride>
  </w:num>
  <w:num w:numId="33" w16cid:durableId="874125474">
    <w:abstractNumId w:val="27"/>
    <w:lvlOverride w:ilvl="0">
      <w:startOverride w:val="1"/>
    </w:lvlOverride>
  </w:num>
  <w:num w:numId="34" w16cid:durableId="992759630">
    <w:abstractNumId w:val="14"/>
  </w:num>
  <w:num w:numId="35" w16cid:durableId="239751956">
    <w:abstractNumId w:val="66"/>
  </w:num>
  <w:num w:numId="36" w16cid:durableId="250092490">
    <w:abstractNumId w:val="40"/>
  </w:num>
  <w:num w:numId="37" w16cid:durableId="1132406503">
    <w:abstractNumId w:val="28"/>
  </w:num>
  <w:num w:numId="38" w16cid:durableId="1280995360">
    <w:abstractNumId w:val="55"/>
  </w:num>
  <w:num w:numId="39" w16cid:durableId="2140800598">
    <w:abstractNumId w:val="44"/>
  </w:num>
  <w:num w:numId="40" w16cid:durableId="1284847834">
    <w:abstractNumId w:val="46"/>
  </w:num>
  <w:num w:numId="41" w16cid:durableId="2072271245">
    <w:abstractNumId w:val="27"/>
    <w:lvlOverride w:ilvl="0">
      <w:startOverride w:val="1"/>
    </w:lvlOverride>
  </w:num>
  <w:num w:numId="42" w16cid:durableId="685057625">
    <w:abstractNumId w:val="38"/>
  </w:num>
  <w:num w:numId="43" w16cid:durableId="2104573543">
    <w:abstractNumId w:val="10"/>
  </w:num>
  <w:num w:numId="44" w16cid:durableId="1505171396">
    <w:abstractNumId w:val="69"/>
  </w:num>
  <w:num w:numId="45" w16cid:durableId="381248974">
    <w:abstractNumId w:val="11"/>
  </w:num>
  <w:num w:numId="46" w16cid:durableId="1728915646">
    <w:abstractNumId w:val="37"/>
  </w:num>
  <w:num w:numId="47" w16cid:durableId="1276405779">
    <w:abstractNumId w:val="51"/>
  </w:num>
  <w:num w:numId="48" w16cid:durableId="240213230">
    <w:abstractNumId w:val="27"/>
    <w:lvlOverride w:ilvl="0">
      <w:startOverride w:val="1"/>
    </w:lvlOverride>
  </w:num>
  <w:num w:numId="49" w16cid:durableId="338771226">
    <w:abstractNumId w:val="40"/>
  </w:num>
  <w:num w:numId="50" w16cid:durableId="8307560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90650514">
    <w:abstractNumId w:val="27"/>
    <w:lvlOverride w:ilvl="0">
      <w:startOverride w:val="1"/>
    </w:lvlOverride>
  </w:num>
  <w:num w:numId="52" w16cid:durableId="2110467930">
    <w:abstractNumId w:val="45"/>
  </w:num>
  <w:num w:numId="53" w16cid:durableId="1539850705">
    <w:abstractNumId w:val="26"/>
  </w:num>
  <w:num w:numId="54" w16cid:durableId="1085539014">
    <w:abstractNumId w:val="8"/>
  </w:num>
  <w:num w:numId="55" w16cid:durableId="798763672">
    <w:abstractNumId w:val="31"/>
  </w:num>
  <w:num w:numId="56" w16cid:durableId="285351624">
    <w:abstractNumId w:val="16"/>
  </w:num>
  <w:num w:numId="57" w16cid:durableId="2113544980">
    <w:abstractNumId w:val="72"/>
  </w:num>
  <w:num w:numId="58" w16cid:durableId="838425103">
    <w:abstractNumId w:val="47"/>
  </w:num>
  <w:num w:numId="59" w16cid:durableId="662470104">
    <w:abstractNumId w:val="15"/>
  </w:num>
  <w:num w:numId="60" w16cid:durableId="1023097371">
    <w:abstractNumId w:val="65"/>
  </w:num>
  <w:num w:numId="61" w16cid:durableId="1462262645">
    <w:abstractNumId w:val="52"/>
  </w:num>
  <w:num w:numId="62" w16cid:durableId="1295677940">
    <w:abstractNumId w:val="64"/>
  </w:num>
  <w:num w:numId="63" w16cid:durableId="1739284396">
    <w:abstractNumId w:val="19"/>
  </w:num>
  <w:num w:numId="64" w16cid:durableId="61950556">
    <w:abstractNumId w:val="33"/>
  </w:num>
  <w:num w:numId="65" w16cid:durableId="1878160915">
    <w:abstractNumId w:val="3"/>
  </w:num>
  <w:num w:numId="66" w16cid:durableId="1642732752">
    <w:abstractNumId w:val="58"/>
  </w:num>
  <w:num w:numId="67" w16cid:durableId="2096851819">
    <w:abstractNumId w:val="60"/>
  </w:num>
  <w:num w:numId="68" w16cid:durableId="874469181">
    <w:abstractNumId w:val="9"/>
  </w:num>
  <w:num w:numId="69" w16cid:durableId="1169835738">
    <w:abstractNumId w:val="39"/>
  </w:num>
  <w:num w:numId="70" w16cid:durableId="2003703338">
    <w:abstractNumId w:val="71"/>
  </w:num>
  <w:num w:numId="71" w16cid:durableId="719479485">
    <w:abstractNumId w:val="32"/>
  </w:num>
  <w:num w:numId="72" w16cid:durableId="982808531">
    <w:abstractNumId w:val="22"/>
  </w:num>
  <w:num w:numId="73" w16cid:durableId="1501384125">
    <w:abstractNumId w:val="27"/>
    <w:lvlOverride w:ilvl="0">
      <w:startOverride w:val="1"/>
    </w:lvlOverride>
  </w:num>
  <w:num w:numId="74" w16cid:durableId="524908049">
    <w:abstractNumId w:val="41"/>
  </w:num>
  <w:num w:numId="75" w16cid:durableId="690254402">
    <w:abstractNumId w:val="20"/>
  </w:num>
  <w:num w:numId="76" w16cid:durableId="266082974">
    <w:abstractNumId w:val="43"/>
  </w:num>
  <w:num w:numId="77" w16cid:durableId="1159467998">
    <w:abstractNumId w:val="54"/>
    <w:lvlOverride w:ilvl="0">
      <w:lvl w:ilvl="0" w:tplc="4A284716">
        <w:start w:val="1"/>
        <w:numFmt w:val="decimal"/>
        <w:pStyle w:val="Normalnumber"/>
        <w:lvlText w:val="%1."/>
        <w:lvlJc w:val="left"/>
        <w:pPr>
          <w:tabs>
            <w:tab w:val="num" w:pos="624"/>
          </w:tabs>
          <w:ind w:left="1248" w:firstLine="0"/>
        </w:pPr>
        <w:rPr>
          <w:rFonts w:hint="default"/>
        </w:rPr>
      </w:lvl>
    </w:lvlOverride>
    <w:lvlOverride w:ilvl="1">
      <w:lvl w:ilvl="1" w:tplc="8400772C">
        <w:start w:val="1"/>
        <w:numFmt w:val="lowerLetter"/>
        <w:lvlText w:val="(%2)"/>
        <w:lvlJc w:val="left"/>
        <w:pPr>
          <w:tabs>
            <w:tab w:val="num" w:pos="2495"/>
          </w:tabs>
          <w:ind w:left="1248" w:firstLine="623"/>
        </w:pPr>
        <w:rPr>
          <w:rFonts w:hint="default"/>
        </w:rPr>
      </w:lvl>
    </w:lvlOverride>
    <w:lvlOverride w:ilvl="2">
      <w:lvl w:ilvl="2" w:tplc="7902D024">
        <w:start w:val="1"/>
        <w:numFmt w:val="lowerRoman"/>
        <w:lvlText w:val="(%3)"/>
        <w:lvlJc w:val="left"/>
        <w:pPr>
          <w:tabs>
            <w:tab w:val="num" w:pos="3119"/>
          </w:tabs>
          <w:ind w:left="3119" w:hanging="624"/>
        </w:pPr>
        <w:rPr>
          <w:rFonts w:hint="default"/>
        </w:rPr>
      </w:lvl>
    </w:lvlOverride>
    <w:lvlOverride w:ilvl="3">
      <w:lvl w:ilvl="3" w:tplc="A92A29B0">
        <w:start w:val="1"/>
        <w:numFmt w:val="lowerLetter"/>
        <w:lvlText w:val="%4."/>
        <w:lvlJc w:val="left"/>
        <w:pPr>
          <w:tabs>
            <w:tab w:val="num" w:pos="3742"/>
          </w:tabs>
          <w:ind w:left="3742" w:hanging="623"/>
        </w:pPr>
        <w:rPr>
          <w:rFonts w:hint="default"/>
        </w:rPr>
      </w:lvl>
    </w:lvlOverride>
    <w:lvlOverride w:ilvl="4">
      <w:lvl w:ilvl="4" w:tplc="CD54C2F8">
        <w:start w:val="1"/>
        <w:numFmt w:val="lowerRoman"/>
        <w:lvlText w:val="%5."/>
        <w:lvlJc w:val="left"/>
        <w:pPr>
          <w:tabs>
            <w:tab w:val="num" w:pos="4366"/>
          </w:tabs>
          <w:ind w:left="4366" w:hanging="624"/>
        </w:pPr>
        <w:rPr>
          <w:rFonts w:hint="default"/>
        </w:rPr>
      </w:lvl>
    </w:lvlOverride>
    <w:lvlOverride w:ilvl="5">
      <w:lvl w:ilvl="5" w:tplc="27A08396">
        <w:start w:val="1"/>
        <w:numFmt w:val="lowerRoman"/>
        <w:lvlText w:val="%6."/>
        <w:lvlJc w:val="right"/>
        <w:pPr>
          <w:tabs>
            <w:tab w:val="num" w:pos="7836"/>
          </w:tabs>
          <w:ind w:left="7836" w:hanging="180"/>
        </w:pPr>
        <w:rPr>
          <w:rFonts w:hint="default"/>
        </w:rPr>
      </w:lvl>
    </w:lvlOverride>
    <w:lvlOverride w:ilvl="6">
      <w:lvl w:ilvl="6" w:tplc="A6BE485A">
        <w:start w:val="1"/>
        <w:numFmt w:val="decimal"/>
        <w:lvlText w:val="%7."/>
        <w:lvlJc w:val="left"/>
        <w:pPr>
          <w:tabs>
            <w:tab w:val="num" w:pos="8556"/>
          </w:tabs>
          <w:ind w:left="8556" w:hanging="360"/>
        </w:pPr>
        <w:rPr>
          <w:rFonts w:hint="default"/>
        </w:rPr>
      </w:lvl>
    </w:lvlOverride>
    <w:lvlOverride w:ilvl="7">
      <w:lvl w:ilvl="7" w:tplc="0C8E0A5E">
        <w:start w:val="1"/>
        <w:numFmt w:val="lowerLetter"/>
        <w:lvlText w:val="%8."/>
        <w:lvlJc w:val="left"/>
        <w:pPr>
          <w:tabs>
            <w:tab w:val="num" w:pos="9276"/>
          </w:tabs>
          <w:ind w:left="9276" w:hanging="360"/>
        </w:pPr>
        <w:rPr>
          <w:rFonts w:hint="default"/>
        </w:rPr>
      </w:lvl>
    </w:lvlOverride>
    <w:lvlOverride w:ilvl="8">
      <w:lvl w:ilvl="8" w:tplc="3D289056">
        <w:start w:val="1"/>
        <w:numFmt w:val="lowerRoman"/>
        <w:lvlText w:val="%9."/>
        <w:lvlJc w:val="right"/>
        <w:pPr>
          <w:tabs>
            <w:tab w:val="num" w:pos="9996"/>
          </w:tabs>
          <w:ind w:left="9996" w:hanging="180"/>
        </w:pPr>
        <w:rPr>
          <w:rFonts w:hint="default"/>
        </w:rPr>
      </w:lvl>
    </w:lvlOverride>
  </w:num>
  <w:num w:numId="78" w16cid:durableId="930547441">
    <w:abstractNumId w:val="23"/>
  </w:num>
  <w:num w:numId="79" w16cid:durableId="1957101829">
    <w:abstractNumId w:val="17"/>
  </w:num>
  <w:num w:numId="80" w16cid:durableId="1650556868">
    <w:abstractNumId w:val="29"/>
  </w:num>
  <w:num w:numId="81" w16cid:durableId="1304772724">
    <w:abstractNumId w:val="54"/>
    <w:lvlOverride w:ilvl="0">
      <w:lvl w:ilvl="0" w:tplc="4A284716">
        <w:start w:val="1"/>
        <w:numFmt w:val="decimal"/>
        <w:pStyle w:val="Normalnumber"/>
        <w:lvlText w:val="%1."/>
        <w:lvlJc w:val="left"/>
        <w:pPr>
          <w:tabs>
            <w:tab w:val="num" w:pos="624"/>
          </w:tabs>
          <w:ind w:left="1248" w:firstLine="0"/>
        </w:pPr>
        <w:rPr>
          <w:rFonts w:hint="default"/>
        </w:rPr>
      </w:lvl>
    </w:lvlOverride>
    <w:lvlOverride w:ilvl="1">
      <w:lvl w:ilvl="1" w:tplc="8400772C">
        <w:start w:val="1"/>
        <w:numFmt w:val="lowerLetter"/>
        <w:lvlText w:val="(%2)"/>
        <w:lvlJc w:val="left"/>
        <w:pPr>
          <w:tabs>
            <w:tab w:val="num" w:pos="2495"/>
          </w:tabs>
          <w:ind w:left="1248" w:firstLine="623"/>
        </w:pPr>
        <w:rPr>
          <w:rFonts w:hint="default"/>
        </w:rPr>
      </w:lvl>
    </w:lvlOverride>
    <w:lvlOverride w:ilvl="2">
      <w:lvl w:ilvl="2" w:tplc="7902D024">
        <w:start w:val="1"/>
        <w:numFmt w:val="lowerRoman"/>
        <w:lvlText w:val="(%3)"/>
        <w:lvlJc w:val="left"/>
        <w:pPr>
          <w:tabs>
            <w:tab w:val="num" w:pos="3119"/>
          </w:tabs>
          <w:ind w:left="3119" w:hanging="624"/>
        </w:pPr>
        <w:rPr>
          <w:rFonts w:hint="default"/>
        </w:rPr>
      </w:lvl>
    </w:lvlOverride>
    <w:lvlOverride w:ilvl="3">
      <w:lvl w:ilvl="3" w:tplc="A92A29B0">
        <w:start w:val="1"/>
        <w:numFmt w:val="lowerLetter"/>
        <w:lvlText w:val="%4."/>
        <w:lvlJc w:val="left"/>
        <w:pPr>
          <w:tabs>
            <w:tab w:val="num" w:pos="3742"/>
          </w:tabs>
          <w:ind w:left="3742" w:hanging="623"/>
        </w:pPr>
        <w:rPr>
          <w:rFonts w:hint="default"/>
        </w:rPr>
      </w:lvl>
    </w:lvlOverride>
    <w:lvlOverride w:ilvl="4">
      <w:lvl w:ilvl="4" w:tplc="CD54C2F8">
        <w:start w:val="1"/>
        <w:numFmt w:val="lowerRoman"/>
        <w:lvlText w:val="%5."/>
        <w:lvlJc w:val="left"/>
        <w:pPr>
          <w:tabs>
            <w:tab w:val="num" w:pos="4366"/>
          </w:tabs>
          <w:ind w:left="4366" w:hanging="624"/>
        </w:pPr>
        <w:rPr>
          <w:rFonts w:hint="default"/>
        </w:rPr>
      </w:lvl>
    </w:lvlOverride>
    <w:lvlOverride w:ilvl="5">
      <w:lvl w:ilvl="5" w:tplc="27A08396">
        <w:start w:val="1"/>
        <w:numFmt w:val="lowerRoman"/>
        <w:lvlText w:val="%6."/>
        <w:lvlJc w:val="right"/>
        <w:pPr>
          <w:tabs>
            <w:tab w:val="num" w:pos="7836"/>
          </w:tabs>
          <w:ind w:left="7836" w:hanging="180"/>
        </w:pPr>
        <w:rPr>
          <w:rFonts w:hint="default"/>
        </w:rPr>
      </w:lvl>
    </w:lvlOverride>
    <w:lvlOverride w:ilvl="6">
      <w:lvl w:ilvl="6" w:tplc="A6BE485A">
        <w:start w:val="1"/>
        <w:numFmt w:val="decimal"/>
        <w:lvlText w:val="%7."/>
        <w:lvlJc w:val="left"/>
        <w:pPr>
          <w:tabs>
            <w:tab w:val="num" w:pos="8556"/>
          </w:tabs>
          <w:ind w:left="8556" w:hanging="360"/>
        </w:pPr>
        <w:rPr>
          <w:rFonts w:hint="default"/>
        </w:rPr>
      </w:lvl>
    </w:lvlOverride>
    <w:lvlOverride w:ilvl="7">
      <w:lvl w:ilvl="7" w:tplc="0C8E0A5E">
        <w:start w:val="1"/>
        <w:numFmt w:val="lowerLetter"/>
        <w:lvlText w:val="%8."/>
        <w:lvlJc w:val="left"/>
        <w:pPr>
          <w:tabs>
            <w:tab w:val="num" w:pos="9276"/>
          </w:tabs>
          <w:ind w:left="9276" w:hanging="360"/>
        </w:pPr>
        <w:rPr>
          <w:rFonts w:hint="default"/>
        </w:rPr>
      </w:lvl>
    </w:lvlOverride>
    <w:lvlOverride w:ilvl="8">
      <w:lvl w:ilvl="8" w:tplc="3D289056">
        <w:start w:val="1"/>
        <w:numFmt w:val="lowerRoman"/>
        <w:lvlText w:val="%9."/>
        <w:lvlJc w:val="right"/>
        <w:pPr>
          <w:tabs>
            <w:tab w:val="num" w:pos="9996"/>
          </w:tabs>
          <w:ind w:left="9996" w:hanging="180"/>
        </w:pPr>
        <w:rPr>
          <w:rFonts w:hint="default"/>
        </w:rPr>
      </w:lvl>
    </w:lvlOverride>
  </w:num>
  <w:num w:numId="82" w16cid:durableId="2001152925">
    <w:abstractNumId w:val="50"/>
  </w:num>
  <w:num w:numId="83" w16cid:durableId="367264603">
    <w:abstractNumId w:val="63"/>
  </w:num>
  <w:num w:numId="84" w16cid:durableId="1532719607">
    <w:abstractNumId w:val="54"/>
    <w:lvlOverride w:ilvl="0">
      <w:lvl w:ilvl="0" w:tplc="4A284716">
        <w:start w:val="1"/>
        <w:numFmt w:val="decimal"/>
        <w:pStyle w:val="Normalnumber"/>
        <w:lvlText w:val="%1."/>
        <w:lvlJc w:val="left"/>
        <w:pPr>
          <w:tabs>
            <w:tab w:val="num" w:pos="624"/>
          </w:tabs>
          <w:ind w:left="1248" w:firstLine="0"/>
        </w:pPr>
        <w:rPr>
          <w:rFonts w:hint="default"/>
        </w:rPr>
      </w:lvl>
    </w:lvlOverride>
    <w:lvlOverride w:ilvl="1">
      <w:lvl w:ilvl="1" w:tplc="8400772C">
        <w:start w:val="1"/>
        <w:numFmt w:val="lowerLetter"/>
        <w:lvlText w:val="(%2)"/>
        <w:lvlJc w:val="left"/>
        <w:pPr>
          <w:tabs>
            <w:tab w:val="num" w:pos="2495"/>
          </w:tabs>
          <w:ind w:left="1248" w:firstLine="623"/>
        </w:pPr>
        <w:rPr>
          <w:rFonts w:hint="default"/>
        </w:rPr>
      </w:lvl>
    </w:lvlOverride>
    <w:lvlOverride w:ilvl="2">
      <w:lvl w:ilvl="2" w:tplc="7902D024">
        <w:start w:val="1"/>
        <w:numFmt w:val="lowerRoman"/>
        <w:lvlText w:val="(%3)"/>
        <w:lvlJc w:val="left"/>
        <w:pPr>
          <w:tabs>
            <w:tab w:val="num" w:pos="3119"/>
          </w:tabs>
          <w:ind w:left="3119" w:hanging="624"/>
        </w:pPr>
        <w:rPr>
          <w:rFonts w:hint="default"/>
        </w:rPr>
      </w:lvl>
    </w:lvlOverride>
    <w:lvlOverride w:ilvl="3">
      <w:lvl w:ilvl="3" w:tplc="A92A29B0">
        <w:start w:val="1"/>
        <w:numFmt w:val="lowerLetter"/>
        <w:lvlText w:val="%4."/>
        <w:lvlJc w:val="left"/>
        <w:pPr>
          <w:tabs>
            <w:tab w:val="num" w:pos="3742"/>
          </w:tabs>
          <w:ind w:left="3742" w:hanging="623"/>
        </w:pPr>
        <w:rPr>
          <w:rFonts w:hint="default"/>
        </w:rPr>
      </w:lvl>
    </w:lvlOverride>
    <w:lvlOverride w:ilvl="4">
      <w:lvl w:ilvl="4" w:tplc="CD54C2F8">
        <w:start w:val="1"/>
        <w:numFmt w:val="lowerRoman"/>
        <w:lvlText w:val="%5."/>
        <w:lvlJc w:val="left"/>
        <w:pPr>
          <w:tabs>
            <w:tab w:val="num" w:pos="4366"/>
          </w:tabs>
          <w:ind w:left="4366" w:hanging="624"/>
        </w:pPr>
        <w:rPr>
          <w:rFonts w:hint="default"/>
        </w:rPr>
      </w:lvl>
    </w:lvlOverride>
    <w:lvlOverride w:ilvl="5">
      <w:lvl w:ilvl="5" w:tplc="27A08396">
        <w:start w:val="1"/>
        <w:numFmt w:val="lowerRoman"/>
        <w:lvlText w:val="%6."/>
        <w:lvlJc w:val="right"/>
        <w:pPr>
          <w:tabs>
            <w:tab w:val="num" w:pos="7836"/>
          </w:tabs>
          <w:ind w:left="7836" w:hanging="180"/>
        </w:pPr>
        <w:rPr>
          <w:rFonts w:hint="default"/>
        </w:rPr>
      </w:lvl>
    </w:lvlOverride>
    <w:lvlOverride w:ilvl="6">
      <w:lvl w:ilvl="6" w:tplc="A6BE485A">
        <w:start w:val="1"/>
        <w:numFmt w:val="decimal"/>
        <w:lvlText w:val="%7."/>
        <w:lvlJc w:val="left"/>
        <w:pPr>
          <w:tabs>
            <w:tab w:val="num" w:pos="8556"/>
          </w:tabs>
          <w:ind w:left="8556" w:hanging="360"/>
        </w:pPr>
        <w:rPr>
          <w:rFonts w:hint="default"/>
        </w:rPr>
      </w:lvl>
    </w:lvlOverride>
    <w:lvlOverride w:ilvl="7">
      <w:lvl w:ilvl="7" w:tplc="0C8E0A5E">
        <w:start w:val="1"/>
        <w:numFmt w:val="lowerLetter"/>
        <w:lvlText w:val="%8."/>
        <w:lvlJc w:val="left"/>
        <w:pPr>
          <w:tabs>
            <w:tab w:val="num" w:pos="9276"/>
          </w:tabs>
          <w:ind w:left="9276" w:hanging="360"/>
        </w:pPr>
        <w:rPr>
          <w:rFonts w:hint="default"/>
        </w:rPr>
      </w:lvl>
    </w:lvlOverride>
    <w:lvlOverride w:ilvl="8">
      <w:lvl w:ilvl="8" w:tplc="3D289056">
        <w:start w:val="1"/>
        <w:numFmt w:val="lowerRoman"/>
        <w:lvlText w:val="%9."/>
        <w:lvlJc w:val="right"/>
        <w:pPr>
          <w:tabs>
            <w:tab w:val="num" w:pos="9996"/>
          </w:tabs>
          <w:ind w:left="9996" w:hanging="180"/>
        </w:pPr>
        <w:rPr>
          <w:rFonts w:hint="default"/>
        </w:rPr>
      </w:lvl>
    </w:lvlOverride>
  </w:num>
  <w:num w:numId="85" w16cid:durableId="774598792">
    <w:abstractNumId w:val="54"/>
    <w:lvlOverride w:ilvl="0">
      <w:lvl w:ilvl="0" w:tplc="4A284716">
        <w:start w:val="1"/>
        <w:numFmt w:val="decimal"/>
        <w:pStyle w:val="Normalnumber"/>
        <w:lvlText w:val="%1."/>
        <w:lvlJc w:val="left"/>
        <w:pPr>
          <w:tabs>
            <w:tab w:val="num" w:pos="624"/>
          </w:tabs>
          <w:ind w:left="1248" w:firstLine="0"/>
        </w:pPr>
        <w:rPr>
          <w:rFonts w:hint="default"/>
        </w:rPr>
      </w:lvl>
    </w:lvlOverride>
    <w:lvlOverride w:ilvl="1">
      <w:lvl w:ilvl="1" w:tplc="8400772C">
        <w:start w:val="1"/>
        <w:numFmt w:val="lowerLetter"/>
        <w:lvlText w:val="(%2)"/>
        <w:lvlJc w:val="left"/>
        <w:pPr>
          <w:tabs>
            <w:tab w:val="num" w:pos="2495"/>
          </w:tabs>
          <w:ind w:left="1248" w:firstLine="623"/>
        </w:pPr>
        <w:rPr>
          <w:rFonts w:hint="default"/>
        </w:rPr>
      </w:lvl>
    </w:lvlOverride>
    <w:lvlOverride w:ilvl="2">
      <w:lvl w:ilvl="2" w:tplc="7902D024">
        <w:start w:val="1"/>
        <w:numFmt w:val="lowerRoman"/>
        <w:lvlText w:val="(%3)"/>
        <w:lvlJc w:val="left"/>
        <w:pPr>
          <w:tabs>
            <w:tab w:val="num" w:pos="3119"/>
          </w:tabs>
          <w:ind w:left="3119" w:hanging="624"/>
        </w:pPr>
        <w:rPr>
          <w:rFonts w:hint="default"/>
        </w:rPr>
      </w:lvl>
    </w:lvlOverride>
    <w:lvlOverride w:ilvl="3">
      <w:lvl w:ilvl="3" w:tplc="A92A29B0">
        <w:start w:val="1"/>
        <w:numFmt w:val="lowerLetter"/>
        <w:lvlText w:val="%4."/>
        <w:lvlJc w:val="left"/>
        <w:pPr>
          <w:tabs>
            <w:tab w:val="num" w:pos="3742"/>
          </w:tabs>
          <w:ind w:left="3742" w:hanging="623"/>
        </w:pPr>
        <w:rPr>
          <w:rFonts w:hint="default"/>
        </w:rPr>
      </w:lvl>
    </w:lvlOverride>
    <w:lvlOverride w:ilvl="4">
      <w:lvl w:ilvl="4" w:tplc="CD54C2F8">
        <w:start w:val="1"/>
        <w:numFmt w:val="lowerRoman"/>
        <w:lvlText w:val="%5."/>
        <w:lvlJc w:val="left"/>
        <w:pPr>
          <w:tabs>
            <w:tab w:val="num" w:pos="4366"/>
          </w:tabs>
          <w:ind w:left="4366" w:hanging="624"/>
        </w:pPr>
        <w:rPr>
          <w:rFonts w:hint="default"/>
        </w:rPr>
      </w:lvl>
    </w:lvlOverride>
    <w:lvlOverride w:ilvl="5">
      <w:lvl w:ilvl="5" w:tplc="27A08396">
        <w:start w:val="1"/>
        <w:numFmt w:val="lowerRoman"/>
        <w:lvlText w:val="%6."/>
        <w:lvlJc w:val="right"/>
        <w:pPr>
          <w:tabs>
            <w:tab w:val="num" w:pos="7836"/>
          </w:tabs>
          <w:ind w:left="7836" w:hanging="180"/>
        </w:pPr>
        <w:rPr>
          <w:rFonts w:hint="default"/>
        </w:rPr>
      </w:lvl>
    </w:lvlOverride>
    <w:lvlOverride w:ilvl="6">
      <w:lvl w:ilvl="6" w:tplc="A6BE485A">
        <w:start w:val="1"/>
        <w:numFmt w:val="decimal"/>
        <w:lvlText w:val="%7."/>
        <w:lvlJc w:val="left"/>
        <w:pPr>
          <w:tabs>
            <w:tab w:val="num" w:pos="8556"/>
          </w:tabs>
          <w:ind w:left="8556" w:hanging="360"/>
        </w:pPr>
        <w:rPr>
          <w:rFonts w:hint="default"/>
        </w:rPr>
      </w:lvl>
    </w:lvlOverride>
    <w:lvlOverride w:ilvl="7">
      <w:lvl w:ilvl="7" w:tplc="0C8E0A5E">
        <w:start w:val="1"/>
        <w:numFmt w:val="lowerLetter"/>
        <w:lvlText w:val="%8."/>
        <w:lvlJc w:val="left"/>
        <w:pPr>
          <w:tabs>
            <w:tab w:val="num" w:pos="9276"/>
          </w:tabs>
          <w:ind w:left="9276" w:hanging="360"/>
        </w:pPr>
        <w:rPr>
          <w:rFonts w:hint="default"/>
        </w:rPr>
      </w:lvl>
    </w:lvlOverride>
    <w:lvlOverride w:ilvl="8">
      <w:lvl w:ilvl="8" w:tplc="3D289056">
        <w:start w:val="1"/>
        <w:numFmt w:val="lowerRoman"/>
        <w:lvlText w:val="%9."/>
        <w:lvlJc w:val="right"/>
        <w:pPr>
          <w:tabs>
            <w:tab w:val="num" w:pos="9996"/>
          </w:tabs>
          <w:ind w:left="9996" w:hanging="180"/>
        </w:pPr>
        <w:rPr>
          <w:rFonts w:hint="default"/>
        </w:rPr>
      </w:lvl>
    </w:lvlOverride>
  </w:num>
  <w:num w:numId="86" w16cid:durableId="1833597946">
    <w:abstractNumId w:val="54"/>
  </w:num>
  <w:num w:numId="87" w16cid:durableId="1121992338">
    <w:abstractNumId w:val="54"/>
    <w:lvlOverride w:ilvl="0">
      <w:startOverride w:val="1"/>
      <w:lvl w:ilvl="0" w:tplc="4A284716">
        <w:start w:val="1"/>
        <w:numFmt w:val="decimal"/>
        <w:pStyle w:val="Normalnumber"/>
        <w:lvlText w:val="%1."/>
        <w:lvlJc w:val="left"/>
        <w:pPr>
          <w:tabs>
            <w:tab w:val="num" w:pos="624"/>
          </w:tabs>
          <w:ind w:left="1248" w:firstLine="0"/>
        </w:pPr>
        <w:rPr>
          <w:rFonts w:hint="default"/>
        </w:rPr>
      </w:lvl>
    </w:lvlOverride>
    <w:lvlOverride w:ilvl="1">
      <w:startOverride w:val="1"/>
      <w:lvl w:ilvl="1" w:tplc="8400772C">
        <w:start w:val="1"/>
        <w:numFmt w:val="lowerLetter"/>
        <w:lvlText w:val="(%2)"/>
        <w:lvlJc w:val="left"/>
        <w:pPr>
          <w:tabs>
            <w:tab w:val="num" w:pos="2495"/>
          </w:tabs>
          <w:ind w:left="1248" w:firstLine="623"/>
        </w:pPr>
        <w:rPr>
          <w:rFonts w:hint="default"/>
        </w:rPr>
      </w:lvl>
    </w:lvlOverride>
    <w:lvlOverride w:ilvl="2">
      <w:startOverride w:val="1"/>
      <w:lvl w:ilvl="2" w:tplc="7902D024">
        <w:start w:val="1"/>
        <w:numFmt w:val="lowerRoman"/>
        <w:lvlText w:val="(%3)"/>
        <w:lvlJc w:val="left"/>
        <w:pPr>
          <w:tabs>
            <w:tab w:val="num" w:pos="3119"/>
          </w:tabs>
          <w:ind w:left="3119" w:hanging="624"/>
        </w:pPr>
        <w:rPr>
          <w:rFonts w:hint="default"/>
        </w:rPr>
      </w:lvl>
    </w:lvlOverride>
    <w:lvlOverride w:ilvl="3">
      <w:startOverride w:val="1"/>
      <w:lvl w:ilvl="3" w:tplc="A92A29B0">
        <w:start w:val="1"/>
        <w:numFmt w:val="lowerLetter"/>
        <w:lvlText w:val="%4."/>
        <w:lvlJc w:val="left"/>
        <w:pPr>
          <w:tabs>
            <w:tab w:val="num" w:pos="3742"/>
          </w:tabs>
          <w:ind w:left="3742" w:hanging="623"/>
        </w:pPr>
        <w:rPr>
          <w:rFonts w:hint="default"/>
        </w:rPr>
      </w:lvl>
    </w:lvlOverride>
    <w:lvlOverride w:ilvl="4">
      <w:startOverride w:val="1"/>
      <w:lvl w:ilvl="4" w:tplc="CD54C2F8">
        <w:start w:val="1"/>
        <w:numFmt w:val="lowerRoman"/>
        <w:lvlText w:val="%5."/>
        <w:lvlJc w:val="left"/>
        <w:pPr>
          <w:tabs>
            <w:tab w:val="num" w:pos="4366"/>
          </w:tabs>
          <w:ind w:left="4366" w:hanging="624"/>
        </w:pPr>
        <w:rPr>
          <w:rFonts w:hint="default"/>
        </w:rPr>
      </w:lvl>
    </w:lvlOverride>
    <w:lvlOverride w:ilvl="5">
      <w:startOverride w:val="1"/>
      <w:lvl w:ilvl="5" w:tplc="27A08396">
        <w:start w:val="1"/>
        <w:numFmt w:val="lowerRoman"/>
        <w:lvlText w:val="%6."/>
        <w:lvlJc w:val="right"/>
        <w:pPr>
          <w:tabs>
            <w:tab w:val="num" w:pos="7836"/>
          </w:tabs>
          <w:ind w:left="7836" w:hanging="180"/>
        </w:pPr>
        <w:rPr>
          <w:rFonts w:hint="default"/>
        </w:rPr>
      </w:lvl>
    </w:lvlOverride>
    <w:lvlOverride w:ilvl="6">
      <w:startOverride w:val="1"/>
      <w:lvl w:ilvl="6" w:tplc="A6BE485A">
        <w:start w:val="1"/>
        <w:numFmt w:val="decimal"/>
        <w:lvlText w:val="%7."/>
        <w:lvlJc w:val="left"/>
        <w:pPr>
          <w:tabs>
            <w:tab w:val="num" w:pos="8556"/>
          </w:tabs>
          <w:ind w:left="8556" w:hanging="360"/>
        </w:pPr>
        <w:rPr>
          <w:rFonts w:hint="default"/>
        </w:rPr>
      </w:lvl>
    </w:lvlOverride>
    <w:lvlOverride w:ilvl="7">
      <w:startOverride w:val="1"/>
      <w:lvl w:ilvl="7" w:tplc="0C8E0A5E">
        <w:start w:val="1"/>
        <w:numFmt w:val="lowerLetter"/>
        <w:lvlText w:val="%8."/>
        <w:lvlJc w:val="left"/>
        <w:pPr>
          <w:tabs>
            <w:tab w:val="num" w:pos="9276"/>
          </w:tabs>
          <w:ind w:left="9276" w:hanging="360"/>
        </w:pPr>
        <w:rPr>
          <w:rFonts w:hint="default"/>
        </w:rPr>
      </w:lvl>
    </w:lvlOverride>
    <w:lvlOverride w:ilvl="8">
      <w:startOverride w:val="1"/>
      <w:lvl w:ilvl="8" w:tplc="3D289056">
        <w:start w:val="1"/>
        <w:numFmt w:val="lowerRoman"/>
        <w:lvlText w:val="%9."/>
        <w:lvlJc w:val="right"/>
        <w:pPr>
          <w:tabs>
            <w:tab w:val="num" w:pos="9996"/>
          </w:tabs>
          <w:ind w:left="9996" w:hanging="180"/>
        </w:pPr>
        <w:rPr>
          <w:rFonts w:hint="default"/>
        </w:rPr>
      </w:lvl>
    </w:lvlOverride>
  </w:num>
  <w:num w:numId="88" w16cid:durableId="1738474925">
    <w:abstractNumId w:val="6"/>
  </w:num>
  <w:num w:numId="89" w16cid:durableId="255486304">
    <w:abstractNumId w:val="34"/>
  </w:num>
  <w:num w:numId="90" w16cid:durableId="1202522465">
    <w:abstractNumId w:val="67"/>
  </w:num>
  <w:num w:numId="91" w16cid:durableId="341906334">
    <w:abstractNumId w:val="18"/>
  </w:num>
  <w:num w:numId="92" w16cid:durableId="1507668043">
    <w:abstractNumId w:val="4"/>
  </w:num>
  <w:num w:numId="93" w16cid:durableId="1411122532">
    <w:abstractNumId w:val="73"/>
  </w:num>
  <w:num w:numId="94" w16cid:durableId="712461619">
    <w:abstractNumId w:val="13"/>
  </w:num>
  <w:num w:numId="95" w16cid:durableId="1194341542">
    <w:abstractNumId w:val="24"/>
  </w:num>
  <w:num w:numId="96" w16cid:durableId="5336645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F84"/>
    <w:rsid w:val="00007F43"/>
    <w:rsid w:val="00041A98"/>
    <w:rsid w:val="00051497"/>
    <w:rsid w:val="00067909"/>
    <w:rsid w:val="000A76F6"/>
    <w:rsid w:val="000B2B6F"/>
    <w:rsid w:val="000B6315"/>
    <w:rsid w:val="000D2F32"/>
    <w:rsid w:val="000D4F75"/>
    <w:rsid w:val="0011472D"/>
    <w:rsid w:val="0012752B"/>
    <w:rsid w:val="001363EA"/>
    <w:rsid w:val="0019182B"/>
    <w:rsid w:val="001A1C63"/>
    <w:rsid w:val="001A23AF"/>
    <w:rsid w:val="001A573A"/>
    <w:rsid w:val="001A5FCD"/>
    <w:rsid w:val="001C2B71"/>
    <w:rsid w:val="001D62E4"/>
    <w:rsid w:val="001E7535"/>
    <w:rsid w:val="001F1F61"/>
    <w:rsid w:val="002320C2"/>
    <w:rsid w:val="00233EB1"/>
    <w:rsid w:val="00241081"/>
    <w:rsid w:val="00247BF9"/>
    <w:rsid w:val="00251F15"/>
    <w:rsid w:val="002C5FEE"/>
    <w:rsid w:val="002E4790"/>
    <w:rsid w:val="00310F30"/>
    <w:rsid w:val="0031380B"/>
    <w:rsid w:val="00325FD6"/>
    <w:rsid w:val="00345D7A"/>
    <w:rsid w:val="00364D0A"/>
    <w:rsid w:val="00380C19"/>
    <w:rsid w:val="00386850"/>
    <w:rsid w:val="003B16E0"/>
    <w:rsid w:val="003B305E"/>
    <w:rsid w:val="003C073C"/>
    <w:rsid w:val="003C2E9B"/>
    <w:rsid w:val="003E0000"/>
    <w:rsid w:val="00432C68"/>
    <w:rsid w:val="00440864"/>
    <w:rsid w:val="00446C17"/>
    <w:rsid w:val="00465B3E"/>
    <w:rsid w:val="00481476"/>
    <w:rsid w:val="00485302"/>
    <w:rsid w:val="004A226D"/>
    <w:rsid w:val="004A3DBD"/>
    <w:rsid w:val="004D4C95"/>
    <w:rsid w:val="004F07F5"/>
    <w:rsid w:val="005122CE"/>
    <w:rsid w:val="00533503"/>
    <w:rsid w:val="005341C1"/>
    <w:rsid w:val="00537EF5"/>
    <w:rsid w:val="00542B4C"/>
    <w:rsid w:val="00553B5C"/>
    <w:rsid w:val="0058558D"/>
    <w:rsid w:val="00591E0C"/>
    <w:rsid w:val="00594C7C"/>
    <w:rsid w:val="005A2FB8"/>
    <w:rsid w:val="005B60BE"/>
    <w:rsid w:val="005B6518"/>
    <w:rsid w:val="005C1901"/>
    <w:rsid w:val="005C3B2B"/>
    <w:rsid w:val="005F0553"/>
    <w:rsid w:val="00607DCB"/>
    <w:rsid w:val="00613237"/>
    <w:rsid w:val="006152A7"/>
    <w:rsid w:val="00685786"/>
    <w:rsid w:val="00692666"/>
    <w:rsid w:val="00695E48"/>
    <w:rsid w:val="006A32C0"/>
    <w:rsid w:val="006B7E32"/>
    <w:rsid w:val="006C5F84"/>
    <w:rsid w:val="006C67F7"/>
    <w:rsid w:val="006D29CC"/>
    <w:rsid w:val="006E6CD2"/>
    <w:rsid w:val="00711C54"/>
    <w:rsid w:val="00722579"/>
    <w:rsid w:val="00730E69"/>
    <w:rsid w:val="0073234A"/>
    <w:rsid w:val="00746D81"/>
    <w:rsid w:val="00746FAB"/>
    <w:rsid w:val="0074734B"/>
    <w:rsid w:val="0075227F"/>
    <w:rsid w:val="00767801"/>
    <w:rsid w:val="00794B66"/>
    <w:rsid w:val="007A200E"/>
    <w:rsid w:val="007B6A45"/>
    <w:rsid w:val="007D5348"/>
    <w:rsid w:val="00803D60"/>
    <w:rsid w:val="0083132A"/>
    <w:rsid w:val="008353D8"/>
    <w:rsid w:val="00863AC9"/>
    <w:rsid w:val="0086483D"/>
    <w:rsid w:val="00866354"/>
    <w:rsid w:val="008728CA"/>
    <w:rsid w:val="00887AD7"/>
    <w:rsid w:val="008A1B82"/>
    <w:rsid w:val="008B3251"/>
    <w:rsid w:val="008B3823"/>
    <w:rsid w:val="008C17BF"/>
    <w:rsid w:val="008C6A5C"/>
    <w:rsid w:val="008D512D"/>
    <w:rsid w:val="008E0A8F"/>
    <w:rsid w:val="008F42B9"/>
    <w:rsid w:val="009203EE"/>
    <w:rsid w:val="00925ED1"/>
    <w:rsid w:val="00956B58"/>
    <w:rsid w:val="00965F11"/>
    <w:rsid w:val="009853F1"/>
    <w:rsid w:val="009B51B9"/>
    <w:rsid w:val="009C0866"/>
    <w:rsid w:val="009C0B31"/>
    <w:rsid w:val="009C12B4"/>
    <w:rsid w:val="009C4C2E"/>
    <w:rsid w:val="00A0144A"/>
    <w:rsid w:val="00A02844"/>
    <w:rsid w:val="00A054E9"/>
    <w:rsid w:val="00A21EB3"/>
    <w:rsid w:val="00A220C1"/>
    <w:rsid w:val="00A35E6E"/>
    <w:rsid w:val="00A62BED"/>
    <w:rsid w:val="00A80BFE"/>
    <w:rsid w:val="00A87D73"/>
    <w:rsid w:val="00A9429D"/>
    <w:rsid w:val="00AD2165"/>
    <w:rsid w:val="00AF049B"/>
    <w:rsid w:val="00AF2264"/>
    <w:rsid w:val="00B07EB8"/>
    <w:rsid w:val="00B1235D"/>
    <w:rsid w:val="00B1561E"/>
    <w:rsid w:val="00B20A9B"/>
    <w:rsid w:val="00B26A47"/>
    <w:rsid w:val="00B34AC5"/>
    <w:rsid w:val="00B47DA7"/>
    <w:rsid w:val="00B51D73"/>
    <w:rsid w:val="00B55239"/>
    <w:rsid w:val="00B6559E"/>
    <w:rsid w:val="00B75F42"/>
    <w:rsid w:val="00B77E47"/>
    <w:rsid w:val="00B8128E"/>
    <w:rsid w:val="00B827FB"/>
    <w:rsid w:val="00BB090B"/>
    <w:rsid w:val="00BC2D6E"/>
    <w:rsid w:val="00BD0FD9"/>
    <w:rsid w:val="00BE3115"/>
    <w:rsid w:val="00BF37E1"/>
    <w:rsid w:val="00C0070C"/>
    <w:rsid w:val="00C03475"/>
    <w:rsid w:val="00C075FA"/>
    <w:rsid w:val="00C31896"/>
    <w:rsid w:val="00C51A50"/>
    <w:rsid w:val="00C57AB3"/>
    <w:rsid w:val="00C908C8"/>
    <w:rsid w:val="00C95267"/>
    <w:rsid w:val="00C97321"/>
    <w:rsid w:val="00CA25F8"/>
    <w:rsid w:val="00CC06D5"/>
    <w:rsid w:val="00CC4730"/>
    <w:rsid w:val="00CE4698"/>
    <w:rsid w:val="00CF7AAF"/>
    <w:rsid w:val="00D17B2D"/>
    <w:rsid w:val="00D42BA5"/>
    <w:rsid w:val="00D43152"/>
    <w:rsid w:val="00D56A01"/>
    <w:rsid w:val="00D665BD"/>
    <w:rsid w:val="00D77F6F"/>
    <w:rsid w:val="00D82599"/>
    <w:rsid w:val="00D844D3"/>
    <w:rsid w:val="00D86098"/>
    <w:rsid w:val="00D86B20"/>
    <w:rsid w:val="00DA1FE7"/>
    <w:rsid w:val="00DA2B77"/>
    <w:rsid w:val="00DB2E0C"/>
    <w:rsid w:val="00DB33BD"/>
    <w:rsid w:val="00DD0FDC"/>
    <w:rsid w:val="00DD5856"/>
    <w:rsid w:val="00DE5FFE"/>
    <w:rsid w:val="00DF4175"/>
    <w:rsid w:val="00E20008"/>
    <w:rsid w:val="00E30A25"/>
    <w:rsid w:val="00E517D0"/>
    <w:rsid w:val="00E85E95"/>
    <w:rsid w:val="00EB5666"/>
    <w:rsid w:val="00EB6557"/>
    <w:rsid w:val="00ED0018"/>
    <w:rsid w:val="00EF518B"/>
    <w:rsid w:val="00F01F6C"/>
    <w:rsid w:val="00F30DF5"/>
    <w:rsid w:val="00F33534"/>
    <w:rsid w:val="00F65684"/>
    <w:rsid w:val="00F7203A"/>
    <w:rsid w:val="00F72596"/>
    <w:rsid w:val="00F77B75"/>
    <w:rsid w:val="00F93D14"/>
    <w:rsid w:val="00F940C7"/>
    <w:rsid w:val="00FC4AAD"/>
    <w:rsid w:val="00FD0D14"/>
    <w:rsid w:val="00FD5123"/>
    <w:rsid w:val="00FD7F00"/>
    <w:rsid w:val="00FE3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C202C"/>
  <w15:chartTrackingRefBased/>
  <w15:docId w15:val="{AFE4D3BA-17EB-4A8A-8D07-8353BE822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C54"/>
    <w:pPr>
      <w:snapToGrid w:val="0"/>
      <w:spacing w:after="120" w:line="240" w:lineRule="auto"/>
      <w:ind w:left="1253"/>
    </w:pPr>
    <w:rPr>
      <w:rFonts w:ascii="Times New Roman" w:hAnsi="Times New Roman"/>
      <w:sz w:val="20"/>
    </w:rPr>
  </w:style>
  <w:style w:type="paragraph" w:styleId="Heading1">
    <w:name w:val="heading 1"/>
    <w:basedOn w:val="Normal"/>
    <w:next w:val="Normal"/>
    <w:link w:val="Heading1Char"/>
    <w:uiPriority w:val="9"/>
    <w:qFormat/>
    <w:rsid w:val="00A21EB3"/>
    <w:pPr>
      <w:keepNext/>
      <w:keepLines/>
      <w:spacing w:before="240" w:after="240"/>
      <w:outlineLvl w:val="0"/>
    </w:pPr>
    <w:rPr>
      <w:rFonts w:eastAsiaTheme="majorEastAsia" w:cstheme="majorBidi"/>
      <w:b/>
      <w:sz w:val="28"/>
      <w:szCs w:val="40"/>
    </w:rPr>
  </w:style>
  <w:style w:type="paragraph" w:styleId="Heading2">
    <w:name w:val="heading 2"/>
    <w:basedOn w:val="Normal"/>
    <w:next w:val="Normal"/>
    <w:link w:val="Heading2Char"/>
    <w:uiPriority w:val="9"/>
    <w:unhideWhenUsed/>
    <w:qFormat/>
    <w:rsid w:val="00A80BFE"/>
    <w:pPr>
      <w:keepNext/>
      <w:keepLines/>
      <w:spacing w:before="240"/>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A62BED"/>
    <w:pPr>
      <w:keepNext/>
      <w:keepLines/>
      <w:numPr>
        <w:numId w:val="19"/>
      </w:numPr>
      <w:spacing w:before="240"/>
      <w:outlineLvl w:val="2"/>
    </w:pPr>
    <w:rPr>
      <w:rFonts w:eastAsiaTheme="majorEastAsia" w:cstheme="majorBidi"/>
      <w:b/>
      <w:sz w:val="24"/>
      <w:szCs w:val="28"/>
    </w:rPr>
  </w:style>
  <w:style w:type="paragraph" w:styleId="Heading4">
    <w:name w:val="heading 4"/>
    <w:basedOn w:val="Normal"/>
    <w:next w:val="Normal"/>
    <w:link w:val="Heading4Char"/>
    <w:uiPriority w:val="9"/>
    <w:unhideWhenUsed/>
    <w:qFormat/>
    <w:rsid w:val="00A62BED"/>
    <w:pPr>
      <w:keepNext/>
      <w:keepLines/>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6C5F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5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EB3"/>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0BFE"/>
    <w:rPr>
      <w:rFonts w:ascii="Times New Roman" w:eastAsiaTheme="majorEastAsia" w:hAnsi="Times New Roman" w:cstheme="majorBidi"/>
      <w:b/>
      <w:sz w:val="28"/>
      <w:szCs w:val="32"/>
    </w:rPr>
  </w:style>
  <w:style w:type="character" w:customStyle="1" w:styleId="Heading3Char">
    <w:name w:val="Heading 3 Char"/>
    <w:basedOn w:val="DefaultParagraphFont"/>
    <w:link w:val="Heading3"/>
    <w:uiPriority w:val="9"/>
    <w:rsid w:val="00A62BED"/>
    <w:rPr>
      <w:rFonts w:ascii="Times New Roman" w:eastAsiaTheme="majorEastAsia" w:hAnsi="Times New Roman" w:cstheme="majorBidi"/>
      <w:b/>
      <w:szCs w:val="28"/>
    </w:rPr>
  </w:style>
  <w:style w:type="character" w:customStyle="1" w:styleId="Heading4Char">
    <w:name w:val="Heading 4 Char"/>
    <w:basedOn w:val="DefaultParagraphFont"/>
    <w:link w:val="Heading4"/>
    <w:uiPriority w:val="9"/>
    <w:rsid w:val="00A62BED"/>
    <w:rPr>
      <w:rFonts w:ascii="Times New Roman" w:eastAsiaTheme="majorEastAsia" w:hAnsi="Times New Roman" w:cstheme="majorBidi"/>
      <w:b/>
      <w:iCs/>
      <w:sz w:val="20"/>
    </w:rPr>
  </w:style>
  <w:style w:type="character" w:customStyle="1" w:styleId="Heading5Char">
    <w:name w:val="Heading 5 Char"/>
    <w:basedOn w:val="DefaultParagraphFont"/>
    <w:link w:val="Heading5"/>
    <w:uiPriority w:val="9"/>
    <w:semiHidden/>
    <w:rsid w:val="006C5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5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F84"/>
    <w:rPr>
      <w:rFonts w:eastAsiaTheme="majorEastAsia" w:cstheme="majorBidi"/>
      <w:color w:val="272727" w:themeColor="text1" w:themeTint="D8"/>
    </w:rPr>
  </w:style>
  <w:style w:type="paragraph" w:styleId="Title">
    <w:name w:val="Title"/>
    <w:basedOn w:val="Normal"/>
    <w:next w:val="Normal"/>
    <w:link w:val="TitleChar"/>
    <w:qFormat/>
    <w:rsid w:val="006C5F8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C5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F84"/>
    <w:pPr>
      <w:numPr>
        <w:ilvl w:val="1"/>
      </w:numPr>
      <w:ind w:left="1253"/>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F84"/>
    <w:pPr>
      <w:spacing w:before="160"/>
      <w:jc w:val="center"/>
    </w:pPr>
    <w:rPr>
      <w:i/>
      <w:iCs/>
      <w:color w:val="404040" w:themeColor="text1" w:themeTint="BF"/>
    </w:rPr>
  </w:style>
  <w:style w:type="character" w:customStyle="1" w:styleId="QuoteChar">
    <w:name w:val="Quote Char"/>
    <w:basedOn w:val="DefaultParagraphFont"/>
    <w:link w:val="Quote"/>
    <w:uiPriority w:val="29"/>
    <w:rsid w:val="006C5F84"/>
    <w:rPr>
      <w:i/>
      <w:iCs/>
      <w:color w:val="404040" w:themeColor="text1" w:themeTint="BF"/>
    </w:rPr>
  </w:style>
  <w:style w:type="paragraph" w:styleId="ListParagraph">
    <w:name w:val="List Paragraph"/>
    <w:basedOn w:val="Normal"/>
    <w:link w:val="ListParagraphChar"/>
    <w:qFormat/>
    <w:rsid w:val="006C5F84"/>
    <w:pPr>
      <w:ind w:left="720"/>
      <w:contextualSpacing/>
    </w:pPr>
  </w:style>
  <w:style w:type="character" w:styleId="IntenseEmphasis">
    <w:name w:val="Intense Emphasis"/>
    <w:basedOn w:val="DefaultParagraphFont"/>
    <w:uiPriority w:val="21"/>
    <w:qFormat/>
    <w:rsid w:val="006C5F84"/>
    <w:rPr>
      <w:i/>
      <w:iCs/>
      <w:color w:val="0F4761" w:themeColor="accent1" w:themeShade="BF"/>
    </w:rPr>
  </w:style>
  <w:style w:type="paragraph" w:styleId="IntenseQuote">
    <w:name w:val="Intense Quote"/>
    <w:basedOn w:val="Normal"/>
    <w:next w:val="Normal"/>
    <w:link w:val="IntenseQuoteChar"/>
    <w:uiPriority w:val="30"/>
    <w:qFormat/>
    <w:rsid w:val="006C5F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5F84"/>
    <w:rPr>
      <w:i/>
      <w:iCs/>
      <w:color w:val="0F4761" w:themeColor="accent1" w:themeShade="BF"/>
    </w:rPr>
  </w:style>
  <w:style w:type="character" w:styleId="IntenseReference">
    <w:name w:val="Intense Reference"/>
    <w:basedOn w:val="DefaultParagraphFont"/>
    <w:uiPriority w:val="32"/>
    <w:qFormat/>
    <w:rsid w:val="006C5F84"/>
    <w:rPr>
      <w:b/>
      <w:bCs/>
      <w:smallCaps/>
      <w:color w:val="0F4761" w:themeColor="accent1" w:themeShade="BF"/>
      <w:spacing w:val="5"/>
    </w:rPr>
  </w:style>
  <w:style w:type="table" w:styleId="TableGrid">
    <w:name w:val="Table Grid"/>
    <w:basedOn w:val="TableNormal"/>
    <w:rsid w:val="00127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77F6F"/>
    <w:pPr>
      <w:tabs>
        <w:tab w:val="center" w:pos="4153"/>
        <w:tab w:val="right" w:pos="8306"/>
      </w:tabs>
      <w:jc w:val="center"/>
    </w:pPr>
    <w:rPr>
      <w:sz w:val="18"/>
      <w:szCs w:val="18"/>
    </w:rPr>
  </w:style>
  <w:style w:type="character" w:customStyle="1" w:styleId="HeaderChar">
    <w:name w:val="Header Char"/>
    <w:basedOn w:val="DefaultParagraphFont"/>
    <w:link w:val="Header"/>
    <w:rsid w:val="00D77F6F"/>
    <w:rPr>
      <w:rFonts w:ascii="Times New Roman" w:hAnsi="Times New Roman"/>
      <w:sz w:val="18"/>
      <w:szCs w:val="18"/>
    </w:rPr>
  </w:style>
  <w:style w:type="paragraph" w:styleId="Footer">
    <w:name w:val="footer"/>
    <w:basedOn w:val="Normal"/>
    <w:link w:val="FooterChar"/>
    <w:uiPriority w:val="99"/>
    <w:unhideWhenUsed/>
    <w:rsid w:val="00D77F6F"/>
    <w:pPr>
      <w:tabs>
        <w:tab w:val="center" w:pos="4153"/>
        <w:tab w:val="right" w:pos="8306"/>
      </w:tabs>
    </w:pPr>
    <w:rPr>
      <w:sz w:val="18"/>
      <w:szCs w:val="18"/>
    </w:rPr>
  </w:style>
  <w:style w:type="character" w:customStyle="1" w:styleId="FooterChar">
    <w:name w:val="Footer Char"/>
    <w:basedOn w:val="DefaultParagraphFont"/>
    <w:link w:val="Footer"/>
    <w:uiPriority w:val="99"/>
    <w:rsid w:val="00D77F6F"/>
    <w:rPr>
      <w:rFonts w:ascii="Times New Roman" w:hAnsi="Times New Roman"/>
      <w:sz w:val="18"/>
      <w:szCs w:val="18"/>
    </w:rPr>
  </w:style>
  <w:style w:type="character" w:styleId="PageNumber">
    <w:name w:val="page number"/>
    <w:rsid w:val="009B51B9"/>
    <w:rPr>
      <w:rFonts w:ascii="Times New Roman" w:hAnsi="Times New Roman"/>
      <w:b/>
      <w:sz w:val="18"/>
    </w:rPr>
  </w:style>
  <w:style w:type="paragraph" w:customStyle="1" w:styleId="TextA">
    <w:name w:val="Text A"/>
    <w:rsid w:val="008B3251"/>
    <w:pPr>
      <w:pBdr>
        <w:top w:val="nil"/>
        <w:left w:val="nil"/>
        <w:bottom w:val="nil"/>
        <w:right w:val="nil"/>
        <w:between w:val="nil"/>
        <w:bar w:val="nil"/>
      </w:pBdr>
      <w:spacing w:after="120" w:line="240" w:lineRule="auto"/>
      <w:ind w:left="1253"/>
    </w:pPr>
    <w:rPr>
      <w:rFonts w:ascii="Times New Roman" w:eastAsia="Arial Unicode MS" w:hAnsi="Times New Roman" w:cs="Arial Unicode MS"/>
      <w:color w:val="000000"/>
      <w:sz w:val="20"/>
      <w:szCs w:val="20"/>
      <w:u w:color="000000"/>
      <w:bdr w:val="nil"/>
      <w14:textOutline w14:w="12700" w14:cap="flat" w14:cmpd="sng" w14:algn="ctr">
        <w14:noFill/>
        <w14:prstDash w14:val="solid"/>
        <w14:miter w14:lim="400000"/>
      </w14:textOutline>
      <w14:ligatures w14:val="none"/>
    </w:rPr>
  </w:style>
  <w:style w:type="numbering" w:customStyle="1" w:styleId="Odrky">
    <w:name w:val="Odrážky"/>
    <w:rsid w:val="008B3251"/>
    <w:pPr>
      <w:numPr>
        <w:numId w:val="42"/>
      </w:numPr>
    </w:pPr>
  </w:style>
  <w:style w:type="paragraph" w:customStyle="1" w:styleId="VchozA">
    <w:name w:val="Výchozí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lang w:val="ru-RU"/>
      <w14:textOutline w14:w="12700" w14:cap="flat" w14:cmpd="sng" w14:algn="ctr">
        <w14:noFill/>
        <w14:prstDash w14:val="solid"/>
        <w14:miter w14:lim="400000"/>
      </w14:textOutline>
      <w14:ligatures w14:val="none"/>
    </w:rPr>
  </w:style>
  <w:style w:type="paragraph" w:customStyle="1" w:styleId="Styltabulky1A">
    <w:name w:val="Styl tabulky 1 A"/>
    <w:rsid w:val="008B3251"/>
    <w:pPr>
      <w:pBdr>
        <w:top w:val="nil"/>
        <w:left w:val="nil"/>
        <w:bottom w:val="nil"/>
        <w:right w:val="nil"/>
        <w:between w:val="nil"/>
        <w:bar w:val="nil"/>
      </w:pBdr>
      <w:spacing w:after="0" w:line="240" w:lineRule="auto"/>
    </w:pPr>
    <w:rPr>
      <w:rFonts w:ascii="Helvetica Neue" w:eastAsia="Arial Unicode MS" w:hAnsi="Helvetica Neue" w:cs="Arial Unicode MS"/>
      <w:b/>
      <w:bCs/>
      <w:color w:val="000000"/>
      <w:kern w:val="0"/>
      <w:sz w:val="20"/>
      <w:szCs w:val="20"/>
      <w:u w:color="000000"/>
      <w:bdr w:val="nil"/>
      <w14:textOutline w14:w="12700" w14:cap="flat" w14:cmpd="sng" w14:algn="ctr">
        <w14:noFill/>
        <w14:prstDash w14:val="solid"/>
        <w14:miter w14:lim="400000"/>
      </w14:textOutline>
      <w14:ligatures w14:val="none"/>
    </w:rPr>
  </w:style>
  <w:style w:type="paragraph" w:customStyle="1" w:styleId="Styltabulky2A">
    <w:name w:val="Styl tabulky 2 A"/>
    <w:rsid w:val="008B3251"/>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0"/>
      <w:szCs w:val="20"/>
      <w:u w:color="000000"/>
      <w:bdr w:val="nil"/>
      <w14:textOutline w14:w="12700" w14:cap="flat" w14:cmpd="sng" w14:algn="ctr">
        <w14:noFill/>
        <w14:prstDash w14:val="solid"/>
        <w14:miter w14:lim="400000"/>
      </w14:textOutline>
      <w14:ligatures w14:val="none"/>
    </w:rPr>
  </w:style>
  <w:style w:type="numbering" w:customStyle="1" w:styleId="Importovanstyl7">
    <w:name w:val="Importovaný styl 7"/>
    <w:rsid w:val="008B3251"/>
    <w:pPr>
      <w:numPr>
        <w:numId w:val="44"/>
      </w:numPr>
    </w:pPr>
  </w:style>
  <w:style w:type="paragraph" w:customStyle="1" w:styleId="VchozAA">
    <w:name w:val="Výchozí A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14:textOutline w14:w="12700" w14:cap="flat" w14:cmpd="sng" w14:algn="ctr">
        <w14:noFill/>
        <w14:prstDash w14:val="solid"/>
        <w14:miter w14:lim="400000"/>
      </w14:textOutline>
      <w14:ligatures w14:val="none"/>
    </w:rPr>
  </w:style>
  <w:style w:type="numbering" w:customStyle="1" w:styleId="Importovanstyl27">
    <w:name w:val="Importovaný styl 27"/>
    <w:rsid w:val="008B3251"/>
    <w:pPr>
      <w:numPr>
        <w:numId w:val="46"/>
      </w:numPr>
    </w:pPr>
  </w:style>
  <w:style w:type="paragraph" w:customStyle="1" w:styleId="Normal-pool">
    <w:name w:val="Normal-pool"/>
    <w:link w:val="Normal-poolChar"/>
    <w:qFormat/>
    <w:rsid w:val="00D86B20"/>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Normal-poolChar">
    <w:name w:val="Normal-pool Char"/>
    <w:link w:val="Normal-pool"/>
    <w:locked/>
    <w:rsid w:val="00D86B20"/>
    <w:rPr>
      <w:rFonts w:ascii="Times New Roman" w:eastAsia="Times New Roman" w:hAnsi="Times New Roman" w:cs="Times New Roman"/>
      <w:kern w:val="0"/>
      <w:sz w:val="20"/>
      <w:szCs w:val="20"/>
      <w:lang w:eastAsia="en-US"/>
      <w14:ligatures w14:val="none"/>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uiPriority w:val="99"/>
    <w:unhideWhenUsed/>
    <w:qFormat/>
    <w:rsid w:val="00B07EB8"/>
    <w:pPr>
      <w:spacing w:after="0"/>
    </w:pPr>
    <w:rPr>
      <w:szCs w:val="20"/>
    </w:r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uiPriority w:val="99"/>
    <w:qFormat/>
    <w:rsid w:val="00B07EB8"/>
    <w:rPr>
      <w:rFonts w:ascii="Times New Roman" w:hAnsi="Times New Roman"/>
      <w:sz w:val="20"/>
      <w:szCs w:val="20"/>
    </w:rPr>
  </w:style>
  <w:style w:type="character" w:styleId="FootnoteReference">
    <w:name w:val="footnote reference"/>
    <w:aliases w:val="ftref,16 Point,Superscript 6 Point,number,SUPERS,Footnote Reference Superscript,(Ref. de nota al pie),fr,Ref,de nota al pie,註腳內容,de nota al pie + (Asian) MS Mincho,Footnote Reference1,11 pt,Ref. de nota de rodapé1,stylish,Footnote"/>
    <w:basedOn w:val="DefaultParagraphFont"/>
    <w:link w:val="BVIfnrCharCharCharChar"/>
    <w:uiPriority w:val="99"/>
    <w:unhideWhenUsed/>
    <w:qFormat/>
    <w:rsid w:val="00B07EB8"/>
    <w:rPr>
      <w:vertAlign w:val="superscript"/>
    </w:rPr>
  </w:style>
  <w:style w:type="paragraph" w:customStyle="1" w:styleId="CH2">
    <w:name w:val="CH2"/>
    <w:basedOn w:val="Normal-pool"/>
    <w:next w:val="Normalnumber"/>
    <w:link w:val="CH2Char"/>
    <w:qFormat/>
    <w:rsid w:val="00A21EB3"/>
    <w:pPr>
      <w:keepNext/>
      <w:keepLines/>
      <w:tabs>
        <w:tab w:val="clear" w:pos="624"/>
        <w:tab w:val="right" w:pos="851"/>
      </w:tabs>
      <w:suppressAutoHyphens/>
      <w:spacing w:before="240" w:after="120"/>
      <w:ind w:left="1247" w:right="284" w:hanging="1247"/>
    </w:pPr>
    <w:rPr>
      <w:b/>
      <w:sz w:val="24"/>
      <w:szCs w:val="24"/>
    </w:rPr>
  </w:style>
  <w:style w:type="paragraph" w:customStyle="1" w:styleId="AATitle">
    <w:name w:val="AA_Title"/>
    <w:basedOn w:val="Normal-pool"/>
    <w:qFormat/>
    <w:rsid w:val="00A21EB3"/>
    <w:pPr>
      <w:keepNext/>
      <w:keepLines/>
      <w:suppressAutoHyphens/>
    </w:pPr>
    <w:rPr>
      <w:b/>
    </w:rPr>
  </w:style>
  <w:style w:type="paragraph" w:customStyle="1" w:styleId="BBTitle">
    <w:name w:val="BB_Title"/>
    <w:basedOn w:val="Normal-pool"/>
    <w:link w:val="BBTitleChar"/>
    <w:qFormat/>
    <w:rsid w:val="00A21EB3"/>
    <w:pPr>
      <w:keepNext/>
      <w:keepLines/>
      <w:suppressAutoHyphens/>
      <w:spacing w:before="320" w:after="240"/>
      <w:ind w:left="1247" w:right="567"/>
    </w:pPr>
    <w:rPr>
      <w:b/>
      <w:sz w:val="28"/>
      <w:szCs w:val="28"/>
    </w:rPr>
  </w:style>
  <w:style w:type="numbering" w:customStyle="1" w:styleId="Normallist">
    <w:name w:val="Normal_list"/>
    <w:basedOn w:val="NoList"/>
    <w:rsid w:val="00A21EB3"/>
    <w:pPr>
      <w:numPr>
        <w:numId w:val="76"/>
      </w:numPr>
    </w:pPr>
  </w:style>
  <w:style w:type="paragraph" w:customStyle="1" w:styleId="Normalnumber">
    <w:name w:val="Normal_number"/>
    <w:basedOn w:val="Normal"/>
    <w:link w:val="NormalnumberChar"/>
    <w:qFormat/>
    <w:rsid w:val="00A21EB3"/>
    <w:pPr>
      <w:numPr>
        <w:numId w:val="77"/>
      </w:numPr>
      <w:snapToGrid/>
      <w:ind w:left="1247"/>
    </w:pPr>
    <w:rPr>
      <w:rFonts w:eastAsia="Times New Roman" w:cs="Times New Roman"/>
      <w:kern w:val="0"/>
      <w:szCs w:val="20"/>
      <w:lang w:val="en-GB" w:eastAsia="en-US"/>
      <w14:ligatures w14:val="none"/>
    </w:rPr>
  </w:style>
  <w:style w:type="character" w:styleId="CommentReference">
    <w:name w:val="annotation reference"/>
    <w:basedOn w:val="DefaultParagraphFont"/>
    <w:uiPriority w:val="99"/>
    <w:unhideWhenUsed/>
    <w:rsid w:val="00A21EB3"/>
    <w:rPr>
      <w:sz w:val="16"/>
      <w:szCs w:val="16"/>
      <w:lang w:val="en-US"/>
    </w:rPr>
  </w:style>
  <w:style w:type="paragraph" w:customStyle="1" w:styleId="AConvName">
    <w:name w:val="A_ConvName"/>
    <w:basedOn w:val="Normal-pool"/>
    <w:next w:val="Normal-pool"/>
    <w:rsid w:val="00A21EB3"/>
    <w:pPr>
      <w:spacing w:before="120" w:after="240"/>
    </w:pPr>
    <w:rPr>
      <w:rFonts w:ascii="Arial" w:hAnsi="Arial"/>
      <w:b/>
      <w:sz w:val="28"/>
    </w:rPr>
  </w:style>
  <w:style w:type="paragraph" w:customStyle="1" w:styleId="ASymbol">
    <w:name w:val="A_Symbol"/>
    <w:basedOn w:val="Normal-pool"/>
    <w:rsid w:val="00A21EB3"/>
    <w:pPr>
      <w:tabs>
        <w:tab w:val="clear" w:pos="624"/>
        <w:tab w:val="clear" w:pos="1247"/>
        <w:tab w:val="right" w:pos="2920"/>
      </w:tabs>
    </w:pPr>
    <w:rPr>
      <w:rFonts w:eastAsia="SimSun"/>
      <w:lang w:val="en-GB"/>
    </w:rPr>
  </w:style>
  <w:style w:type="paragraph" w:customStyle="1" w:styleId="AText">
    <w:name w:val="A_Text"/>
    <w:basedOn w:val="Normal-pool"/>
    <w:rsid w:val="00A21EB3"/>
    <w:pPr>
      <w:spacing w:before="120"/>
    </w:pPr>
  </w:style>
  <w:style w:type="paragraph" w:customStyle="1" w:styleId="AUnitedNations">
    <w:name w:val="A_United_Nations"/>
    <w:basedOn w:val="Normal-pool"/>
    <w:next w:val="Normal-pool"/>
    <w:rsid w:val="00A21EB3"/>
    <w:pPr>
      <w:tabs>
        <w:tab w:val="clear" w:pos="1247"/>
      </w:tabs>
      <w:spacing w:before="20" w:after="20"/>
    </w:pPr>
    <w:rPr>
      <w:rFonts w:ascii="Arial" w:hAnsi="Arial" w:cs="Times New Roman Bold"/>
      <w:b/>
      <w:caps/>
      <w:color w:val="000000" w:themeColor="text1"/>
      <w:sz w:val="27"/>
    </w:rPr>
  </w:style>
  <w:style w:type="character" w:customStyle="1" w:styleId="NormalnumberChar">
    <w:name w:val="Normal_number Char"/>
    <w:link w:val="Normalnumber"/>
    <w:qFormat/>
    <w:rsid w:val="00A21EB3"/>
    <w:rPr>
      <w:rFonts w:ascii="Times New Roman" w:eastAsia="Times New Roman" w:hAnsi="Times New Roman" w:cs="Times New Roman"/>
      <w:kern w:val="0"/>
      <w:sz w:val="20"/>
      <w:szCs w:val="20"/>
      <w:lang w:val="en-GB" w:eastAsia="en-US"/>
      <w14:ligatures w14:val="none"/>
    </w:rPr>
  </w:style>
  <w:style w:type="paragraph" w:customStyle="1" w:styleId="ALogo">
    <w:name w:val="A_Logo"/>
    <w:basedOn w:val="Normal-pool"/>
    <w:link w:val="ALogoChar"/>
    <w:qFormat/>
    <w:rsid w:val="00A21EB3"/>
    <w:pPr>
      <w:spacing w:before="120" w:after="240"/>
    </w:pPr>
  </w:style>
  <w:style w:type="character" w:customStyle="1" w:styleId="ALogoChar">
    <w:name w:val="A_Logo Char"/>
    <w:basedOn w:val="Normal-poolChar"/>
    <w:link w:val="ALogo"/>
    <w:rsid w:val="00A21EB3"/>
    <w:rPr>
      <w:rFonts w:ascii="Times New Roman" w:eastAsia="Times New Roman" w:hAnsi="Times New Roman" w:cs="Times New Roman"/>
      <w:kern w:val="0"/>
      <w:sz w:val="20"/>
      <w:szCs w:val="20"/>
      <w:lang w:eastAsia="en-US"/>
      <w14:ligatures w14:val="none"/>
    </w:rPr>
  </w:style>
  <w:style w:type="paragraph" w:customStyle="1" w:styleId="ASpacer">
    <w:name w:val="A_Spacer"/>
    <w:basedOn w:val="Normal-pool"/>
    <w:link w:val="ASpacerChar"/>
    <w:qFormat/>
    <w:rsid w:val="00A21EB3"/>
    <w:rPr>
      <w:sz w:val="2"/>
    </w:rPr>
  </w:style>
  <w:style w:type="character" w:customStyle="1" w:styleId="ASpacerChar">
    <w:name w:val="A_Spacer Char"/>
    <w:basedOn w:val="Normal-poolChar"/>
    <w:link w:val="ASpacer"/>
    <w:rsid w:val="00A21EB3"/>
    <w:rPr>
      <w:rFonts w:ascii="Times New Roman" w:eastAsia="Times New Roman" w:hAnsi="Times New Roman" w:cs="Times New Roman"/>
      <w:kern w:val="0"/>
      <w:sz w:val="2"/>
      <w:szCs w:val="20"/>
      <w:lang w:eastAsia="en-US"/>
      <w14:ligatures w14:val="none"/>
    </w:rPr>
  </w:style>
  <w:style w:type="paragraph" w:customStyle="1" w:styleId="AATitle1">
    <w:name w:val="AA_Title1"/>
    <w:basedOn w:val="Normal-pool"/>
    <w:qFormat/>
    <w:rsid w:val="00A21EB3"/>
  </w:style>
  <w:style w:type="paragraph" w:customStyle="1" w:styleId="AText0">
    <w:name w:val="A_Text0"/>
    <w:basedOn w:val="AText"/>
    <w:next w:val="AText"/>
    <w:qFormat/>
    <w:rsid w:val="00A21EB3"/>
    <w:pPr>
      <w:spacing w:before="0" w:after="120"/>
    </w:pPr>
  </w:style>
  <w:style w:type="character" w:customStyle="1" w:styleId="BBTitleChar">
    <w:name w:val="BB_Title Char"/>
    <w:link w:val="BBTitle"/>
    <w:locked/>
    <w:rsid w:val="00A21EB3"/>
    <w:rPr>
      <w:rFonts w:ascii="Times New Roman" w:eastAsia="Times New Roman" w:hAnsi="Times New Roman" w:cs="Times New Roman"/>
      <w:b/>
      <w:kern w:val="0"/>
      <w:sz w:val="28"/>
      <w:szCs w:val="28"/>
      <w:lang w:eastAsia="en-US"/>
      <w14:ligatures w14:val="none"/>
    </w:rPr>
  </w:style>
  <w:style w:type="character" w:customStyle="1" w:styleId="CH2Char">
    <w:name w:val="CH2 Char"/>
    <w:link w:val="CH2"/>
    <w:rsid w:val="00A21EB3"/>
    <w:rPr>
      <w:rFonts w:ascii="Times New Roman" w:eastAsia="Times New Roman" w:hAnsi="Times New Roman" w:cs="Times New Roman"/>
      <w:b/>
      <w:kern w:val="0"/>
      <w:lang w:eastAsia="en-US"/>
      <w14:ligatures w14:val="none"/>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qFormat/>
    <w:rsid w:val="00A21EB3"/>
    <w:pPr>
      <w:snapToGrid/>
      <w:spacing w:before="120" w:after="160" w:line="240" w:lineRule="exact"/>
      <w:ind w:left="0"/>
    </w:pPr>
    <w:rPr>
      <w:rFonts w:asciiTheme="minorHAnsi" w:hAnsiTheme="minorHAnsi"/>
      <w:sz w:val="24"/>
      <w:vertAlign w:val="superscript"/>
    </w:rPr>
  </w:style>
  <w:style w:type="character" w:styleId="Hyperlink">
    <w:name w:val="Hyperlink"/>
    <w:uiPriority w:val="99"/>
    <w:unhideWhenUsed/>
    <w:rsid w:val="00A21EB3"/>
    <w:rPr>
      <w:rFonts w:ascii="Times New Roman" w:hAnsi="Times New Roman"/>
      <w:color w:val="0000FF"/>
      <w:sz w:val="20"/>
      <w:szCs w:val="20"/>
      <w:u w:val="none"/>
      <w:lang w:val="en-US"/>
    </w:rPr>
  </w:style>
  <w:style w:type="paragraph" w:styleId="NormalWeb">
    <w:name w:val="Normal (Web)"/>
    <w:basedOn w:val="Normal"/>
    <w:uiPriority w:val="99"/>
    <w:unhideWhenUsed/>
    <w:rsid w:val="00A21EB3"/>
    <w:pPr>
      <w:tabs>
        <w:tab w:val="left" w:pos="1247"/>
        <w:tab w:val="left" w:pos="1814"/>
        <w:tab w:val="left" w:pos="2381"/>
        <w:tab w:val="left" w:pos="2948"/>
        <w:tab w:val="left" w:pos="3515"/>
      </w:tabs>
      <w:snapToGrid/>
      <w:spacing w:before="100" w:beforeAutospacing="1" w:after="100" w:afterAutospacing="1"/>
      <w:ind w:left="0"/>
    </w:pPr>
    <w:rPr>
      <w:rFonts w:cs="Times New Roman"/>
      <w:kern w:val="0"/>
      <w:sz w:val="24"/>
      <w:lang w:val="en-GB" w:eastAsia="en-US"/>
      <w14:ligatures w14:val="none"/>
    </w:rPr>
  </w:style>
  <w:style w:type="paragraph" w:customStyle="1" w:styleId="CH1">
    <w:name w:val="CH1"/>
    <w:basedOn w:val="Normal-pool"/>
    <w:next w:val="CH2"/>
    <w:qFormat/>
    <w:rsid w:val="006B7E32"/>
    <w:pPr>
      <w:keepNext/>
      <w:keepLines/>
      <w:tabs>
        <w:tab w:val="clear" w:pos="624"/>
        <w:tab w:val="right" w:pos="851"/>
      </w:tabs>
      <w:suppressAutoHyphens/>
      <w:spacing w:before="240" w:after="120"/>
      <w:ind w:left="1247" w:right="284" w:hanging="1247"/>
    </w:pPr>
    <w:rPr>
      <w:rFonts w:eastAsiaTheme="minorEastAsia"/>
      <w:b/>
      <w:sz w:val="28"/>
      <w:szCs w:val="28"/>
    </w:rPr>
  </w:style>
  <w:style w:type="character" w:customStyle="1" w:styleId="ListParagraphChar">
    <w:name w:val="List Paragraph Char"/>
    <w:link w:val="ListParagraph"/>
    <w:uiPriority w:val="34"/>
    <w:locked/>
    <w:rsid w:val="006B7E32"/>
    <w:rPr>
      <w:rFonts w:ascii="Times New Roman" w:hAnsi="Times New Roman"/>
      <w:sz w:val="20"/>
    </w:rPr>
  </w:style>
  <w:style w:type="paragraph" w:customStyle="1" w:styleId="ZZAnxheader">
    <w:name w:val="ZZ_Anx_header"/>
    <w:basedOn w:val="Normal-pool"/>
    <w:rsid w:val="00C51A50"/>
    <w:rPr>
      <w:b/>
      <w:bCs/>
      <w:sz w:val="28"/>
      <w:szCs w:val="22"/>
    </w:rPr>
  </w:style>
  <w:style w:type="paragraph" w:customStyle="1" w:styleId="ZZAnxtitle">
    <w:name w:val="ZZ_Anx_title"/>
    <w:basedOn w:val="Normal-pool"/>
    <w:rsid w:val="00C51A50"/>
    <w:pPr>
      <w:spacing w:before="360" w:after="120"/>
      <w:ind w:left="1247"/>
    </w:pPr>
    <w:rPr>
      <w:b/>
      <w:bCs/>
      <w:sz w:val="28"/>
      <w:szCs w:val="26"/>
    </w:rPr>
  </w:style>
  <w:style w:type="paragraph" w:customStyle="1" w:styleId="Normal-pool-Table">
    <w:name w:val="Normal-pool-Table"/>
    <w:basedOn w:val="Normal-pool"/>
    <w:rsid w:val="00C51A50"/>
    <w:pPr>
      <w:spacing w:before="40" w:after="40"/>
    </w:pPr>
    <w:rPr>
      <w:sz w:val="18"/>
    </w:rPr>
  </w:style>
  <w:style w:type="character" w:styleId="UnresolvedMention">
    <w:name w:val="Unresolved Mention"/>
    <w:basedOn w:val="DefaultParagraphFont"/>
    <w:uiPriority w:val="99"/>
    <w:semiHidden/>
    <w:unhideWhenUsed/>
    <w:rsid w:val="00FD7F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95421">
      <w:bodyDiv w:val="1"/>
      <w:marLeft w:val="0"/>
      <w:marRight w:val="0"/>
      <w:marTop w:val="0"/>
      <w:marBottom w:val="0"/>
      <w:divBdr>
        <w:top w:val="none" w:sz="0" w:space="0" w:color="auto"/>
        <w:left w:val="none" w:sz="0" w:space="0" w:color="auto"/>
        <w:bottom w:val="none" w:sz="0" w:space="0" w:color="auto"/>
        <w:right w:val="none" w:sz="0" w:space="0" w:color="auto"/>
      </w:divBdr>
    </w:div>
    <w:div w:id="116336455">
      <w:bodyDiv w:val="1"/>
      <w:marLeft w:val="0"/>
      <w:marRight w:val="0"/>
      <w:marTop w:val="0"/>
      <w:marBottom w:val="0"/>
      <w:divBdr>
        <w:top w:val="none" w:sz="0" w:space="0" w:color="auto"/>
        <w:left w:val="none" w:sz="0" w:space="0" w:color="auto"/>
        <w:bottom w:val="none" w:sz="0" w:space="0" w:color="auto"/>
        <w:right w:val="none" w:sz="0" w:space="0" w:color="auto"/>
      </w:divBdr>
    </w:div>
    <w:div w:id="149177267">
      <w:bodyDiv w:val="1"/>
      <w:marLeft w:val="0"/>
      <w:marRight w:val="0"/>
      <w:marTop w:val="0"/>
      <w:marBottom w:val="0"/>
      <w:divBdr>
        <w:top w:val="none" w:sz="0" w:space="0" w:color="auto"/>
        <w:left w:val="none" w:sz="0" w:space="0" w:color="auto"/>
        <w:bottom w:val="none" w:sz="0" w:space="0" w:color="auto"/>
        <w:right w:val="none" w:sz="0" w:space="0" w:color="auto"/>
      </w:divBdr>
    </w:div>
    <w:div w:id="381026426">
      <w:bodyDiv w:val="1"/>
      <w:marLeft w:val="0"/>
      <w:marRight w:val="0"/>
      <w:marTop w:val="0"/>
      <w:marBottom w:val="0"/>
      <w:divBdr>
        <w:top w:val="none" w:sz="0" w:space="0" w:color="auto"/>
        <w:left w:val="none" w:sz="0" w:space="0" w:color="auto"/>
        <w:bottom w:val="none" w:sz="0" w:space="0" w:color="auto"/>
        <w:right w:val="none" w:sz="0" w:space="0" w:color="auto"/>
      </w:divBdr>
    </w:div>
    <w:div w:id="427776514">
      <w:bodyDiv w:val="1"/>
      <w:marLeft w:val="0"/>
      <w:marRight w:val="0"/>
      <w:marTop w:val="0"/>
      <w:marBottom w:val="0"/>
      <w:divBdr>
        <w:top w:val="none" w:sz="0" w:space="0" w:color="auto"/>
        <w:left w:val="none" w:sz="0" w:space="0" w:color="auto"/>
        <w:bottom w:val="none" w:sz="0" w:space="0" w:color="auto"/>
        <w:right w:val="none" w:sz="0" w:space="0" w:color="auto"/>
      </w:divBdr>
    </w:div>
    <w:div w:id="520052115">
      <w:bodyDiv w:val="1"/>
      <w:marLeft w:val="0"/>
      <w:marRight w:val="0"/>
      <w:marTop w:val="0"/>
      <w:marBottom w:val="0"/>
      <w:divBdr>
        <w:top w:val="none" w:sz="0" w:space="0" w:color="auto"/>
        <w:left w:val="none" w:sz="0" w:space="0" w:color="auto"/>
        <w:bottom w:val="none" w:sz="0" w:space="0" w:color="auto"/>
        <w:right w:val="none" w:sz="0" w:space="0" w:color="auto"/>
      </w:divBdr>
    </w:div>
    <w:div w:id="673999475">
      <w:bodyDiv w:val="1"/>
      <w:marLeft w:val="0"/>
      <w:marRight w:val="0"/>
      <w:marTop w:val="0"/>
      <w:marBottom w:val="0"/>
      <w:divBdr>
        <w:top w:val="none" w:sz="0" w:space="0" w:color="auto"/>
        <w:left w:val="none" w:sz="0" w:space="0" w:color="auto"/>
        <w:bottom w:val="none" w:sz="0" w:space="0" w:color="auto"/>
        <w:right w:val="none" w:sz="0" w:space="0" w:color="auto"/>
      </w:divBdr>
    </w:div>
    <w:div w:id="824050510">
      <w:bodyDiv w:val="1"/>
      <w:marLeft w:val="0"/>
      <w:marRight w:val="0"/>
      <w:marTop w:val="0"/>
      <w:marBottom w:val="0"/>
      <w:divBdr>
        <w:top w:val="none" w:sz="0" w:space="0" w:color="auto"/>
        <w:left w:val="none" w:sz="0" w:space="0" w:color="auto"/>
        <w:bottom w:val="none" w:sz="0" w:space="0" w:color="auto"/>
        <w:right w:val="none" w:sz="0" w:space="0" w:color="auto"/>
      </w:divBdr>
    </w:div>
    <w:div w:id="1193878848">
      <w:bodyDiv w:val="1"/>
      <w:marLeft w:val="0"/>
      <w:marRight w:val="0"/>
      <w:marTop w:val="0"/>
      <w:marBottom w:val="0"/>
      <w:divBdr>
        <w:top w:val="none" w:sz="0" w:space="0" w:color="auto"/>
        <w:left w:val="none" w:sz="0" w:space="0" w:color="auto"/>
        <w:bottom w:val="none" w:sz="0" w:space="0" w:color="auto"/>
        <w:right w:val="none" w:sz="0" w:space="0" w:color="auto"/>
      </w:divBdr>
    </w:div>
    <w:div w:id="1265261652">
      <w:bodyDiv w:val="1"/>
      <w:marLeft w:val="0"/>
      <w:marRight w:val="0"/>
      <w:marTop w:val="0"/>
      <w:marBottom w:val="0"/>
      <w:divBdr>
        <w:top w:val="none" w:sz="0" w:space="0" w:color="auto"/>
        <w:left w:val="none" w:sz="0" w:space="0" w:color="auto"/>
        <w:bottom w:val="none" w:sz="0" w:space="0" w:color="auto"/>
        <w:right w:val="none" w:sz="0" w:space="0" w:color="auto"/>
      </w:divBdr>
    </w:div>
    <w:div w:id="1274291074">
      <w:bodyDiv w:val="1"/>
      <w:marLeft w:val="0"/>
      <w:marRight w:val="0"/>
      <w:marTop w:val="0"/>
      <w:marBottom w:val="0"/>
      <w:divBdr>
        <w:top w:val="none" w:sz="0" w:space="0" w:color="auto"/>
        <w:left w:val="none" w:sz="0" w:space="0" w:color="auto"/>
        <w:bottom w:val="none" w:sz="0" w:space="0" w:color="auto"/>
        <w:right w:val="none" w:sz="0" w:space="0" w:color="auto"/>
      </w:divBdr>
    </w:div>
    <w:div w:id="1358044449">
      <w:bodyDiv w:val="1"/>
      <w:marLeft w:val="0"/>
      <w:marRight w:val="0"/>
      <w:marTop w:val="0"/>
      <w:marBottom w:val="0"/>
      <w:divBdr>
        <w:top w:val="none" w:sz="0" w:space="0" w:color="auto"/>
        <w:left w:val="none" w:sz="0" w:space="0" w:color="auto"/>
        <w:bottom w:val="none" w:sz="0" w:space="0" w:color="auto"/>
        <w:right w:val="none" w:sz="0" w:space="0" w:color="auto"/>
      </w:divBdr>
    </w:div>
    <w:div w:id="1383404998">
      <w:bodyDiv w:val="1"/>
      <w:marLeft w:val="0"/>
      <w:marRight w:val="0"/>
      <w:marTop w:val="0"/>
      <w:marBottom w:val="0"/>
      <w:divBdr>
        <w:top w:val="none" w:sz="0" w:space="0" w:color="auto"/>
        <w:left w:val="none" w:sz="0" w:space="0" w:color="auto"/>
        <w:bottom w:val="none" w:sz="0" w:space="0" w:color="auto"/>
        <w:right w:val="none" w:sz="0" w:space="0" w:color="auto"/>
      </w:divBdr>
    </w:div>
    <w:div w:id="1580746629">
      <w:bodyDiv w:val="1"/>
      <w:marLeft w:val="0"/>
      <w:marRight w:val="0"/>
      <w:marTop w:val="0"/>
      <w:marBottom w:val="0"/>
      <w:divBdr>
        <w:top w:val="none" w:sz="0" w:space="0" w:color="auto"/>
        <w:left w:val="none" w:sz="0" w:space="0" w:color="auto"/>
        <w:bottom w:val="none" w:sz="0" w:space="0" w:color="auto"/>
        <w:right w:val="none" w:sz="0" w:space="0" w:color="auto"/>
      </w:divBdr>
    </w:div>
    <w:div w:id="1691250929">
      <w:bodyDiv w:val="1"/>
      <w:marLeft w:val="0"/>
      <w:marRight w:val="0"/>
      <w:marTop w:val="0"/>
      <w:marBottom w:val="0"/>
      <w:divBdr>
        <w:top w:val="none" w:sz="0" w:space="0" w:color="auto"/>
        <w:left w:val="none" w:sz="0" w:space="0" w:color="auto"/>
        <w:bottom w:val="none" w:sz="0" w:space="0" w:color="auto"/>
        <w:right w:val="none" w:sz="0" w:space="0" w:color="auto"/>
      </w:divBdr>
    </w:div>
    <w:div w:id="1749762189">
      <w:bodyDiv w:val="1"/>
      <w:marLeft w:val="0"/>
      <w:marRight w:val="0"/>
      <w:marTop w:val="0"/>
      <w:marBottom w:val="0"/>
      <w:divBdr>
        <w:top w:val="none" w:sz="0" w:space="0" w:color="auto"/>
        <w:left w:val="none" w:sz="0" w:space="0" w:color="auto"/>
        <w:bottom w:val="none" w:sz="0" w:space="0" w:color="auto"/>
        <w:right w:val="none" w:sz="0" w:space="0" w:color="auto"/>
      </w:divBdr>
    </w:div>
    <w:div w:id="185873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59DA4-6AE2-4A76-949A-C83377530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3766</Words>
  <Characters>21469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 Ohno Woodall</dc:creator>
  <cp:keywords/>
  <dc:description/>
  <cp:lastModifiedBy>Kei Ohno Woodall</cp:lastModifiedBy>
  <cp:revision>4</cp:revision>
  <cp:lastPrinted>2024-11-27T06:18:00Z</cp:lastPrinted>
  <dcterms:created xsi:type="dcterms:W3CDTF">2025-02-03T17:39:00Z</dcterms:created>
  <dcterms:modified xsi:type="dcterms:W3CDTF">2025-02-03T17:42:00Z</dcterms:modified>
</cp:coreProperties>
</file>